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9CA0A" w14:textId="77777777" w:rsidR="00D30D0D" w:rsidRPr="00F13C1F" w:rsidRDefault="00D30D0D" w:rsidP="00F13C1F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1BAA161A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Design description</w:t>
      </w:r>
    </w:p>
    <w:p w14:paraId="671E91F9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2A31FB63" w14:textId="33E06EBC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System WW20 (System IV92, System IV78) wooden windows with wood thickness 90mm, according to DIN 68121. 20° bevel at glazing rebate edge and rounding R6.</w:t>
      </w:r>
    </w:p>
    <w:p w14:paraId="5A85E0D3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5D0EF304" w14:textId="153C8A68" w:rsidR="00F13C1F" w:rsidRP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Technical </w:t>
      </w:r>
      <w:r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R</w:t>
      </w: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equirements and </w:t>
      </w:r>
      <w:r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S</w:t>
      </w: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ystem</w:t>
      </w:r>
      <w:r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-S</w:t>
      </w: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pecific </w:t>
      </w:r>
      <w:r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V</w:t>
      </w: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erifications</w:t>
      </w:r>
    </w:p>
    <w:p w14:paraId="218DBDAB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The execution must be carried out in accordance with the relevant standards and guidelines, the recognised rules of technology and the information provided by the system provider.</w:t>
      </w:r>
    </w:p>
    <w:p w14:paraId="55B1FB19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27FACDD8" w14:textId="54F423B6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>
        <w:rPr>
          <w:rFonts w:ascii="Open Sans" w:eastAsia="Times New Roman" w:hAnsi="Open Sans" w:cs="Arial"/>
          <w:sz w:val="20"/>
          <w:szCs w:val="20"/>
          <w:lang w:eastAsia="en-GB"/>
        </w:rPr>
        <w:t>Driving Rain Resistance</w:t>
      </w: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Class 9a</w:t>
      </w:r>
    </w:p>
    <w:p w14:paraId="5BB79030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Air permeability class 4</w:t>
      </w:r>
    </w:p>
    <w:p w14:paraId="2C236E89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Operating forces class 1</w:t>
      </w:r>
    </w:p>
    <w:p w14:paraId="6654433A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Suitability for RAL-tested windows System verification</w:t>
      </w:r>
    </w:p>
    <w:p w14:paraId="49A3F085" w14:textId="01C8A0D4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Suitability as </w:t>
      </w:r>
      <w:r>
        <w:rPr>
          <w:rFonts w:ascii="Open Sans" w:eastAsia="Times New Roman" w:hAnsi="Open Sans" w:cs="Arial"/>
          <w:sz w:val="20"/>
          <w:szCs w:val="20"/>
          <w:lang w:eastAsia="en-GB"/>
        </w:rPr>
        <w:t xml:space="preserve">anti-fall </w:t>
      </w: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glazing according to</w:t>
      </w:r>
    </w:p>
    <w:p w14:paraId="314F0019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DIN 18008-4, category </w:t>
      </w:r>
      <w:proofErr w:type="gram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A,C</w:t>
      </w:r>
      <w:proofErr w:type="gram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2,C3 including test certificate.</w:t>
      </w:r>
    </w:p>
    <w:p w14:paraId="3EC39A7F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710AC4B0" w14:textId="08CE9772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Thermal insulation of the frame e.g. spruce, U - values according to DIN 10077-2:2003-10, </w:t>
      </w:r>
      <w:proofErr w:type="spell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Uf</w:t>
      </w:r>
      <w:proofErr w:type="spell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= 1.1 W/m2K depending on profile geometry</w:t>
      </w:r>
    </w:p>
    <w:p w14:paraId="452889E0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 </w:t>
      </w:r>
    </w:p>
    <w:p w14:paraId="3F3E2C9E" w14:textId="62FA9376" w:rsidR="00F13C1F" w:rsidRP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Required </w:t>
      </w:r>
      <w:r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B</w:t>
      </w: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asic </w:t>
      </w:r>
      <w:r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S</w:t>
      </w: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ystem</w:t>
      </w:r>
    </w:p>
    <w:p w14:paraId="4F4285DC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4616284E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Wood construction</w:t>
      </w:r>
    </w:p>
    <w:p w14:paraId="5B151AF1" w14:textId="3DBD3EE9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Wood widths: Frame width 79mm (optional</w:t>
      </w:r>
      <w:r>
        <w:rPr>
          <w:rFonts w:ascii="Open Sans" w:eastAsia="Times New Roman" w:hAnsi="Open Sans" w:cs="Arial"/>
          <w:sz w:val="20"/>
          <w:szCs w:val="20"/>
          <w:lang w:eastAsia="en-GB"/>
        </w:rPr>
        <w:t>:</w:t>
      </w: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71mm - 141mm wide)</w:t>
      </w:r>
    </w:p>
    <w:p w14:paraId="53B76AE3" w14:textId="458AC2CB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Sash width 78mm (optional</w:t>
      </w:r>
      <w:r>
        <w:rPr>
          <w:rFonts w:ascii="Open Sans" w:eastAsia="Times New Roman" w:hAnsi="Open Sans" w:cs="Arial"/>
          <w:sz w:val="20"/>
          <w:szCs w:val="20"/>
          <w:lang w:eastAsia="en-GB"/>
        </w:rPr>
        <w:t>:</w:t>
      </w: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70mm - 140mm wide)</w:t>
      </w:r>
    </w:p>
    <w:p w14:paraId="3E8C706A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2CC16634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3- or 4-layer glued with continuous top layers.</w:t>
      </w:r>
    </w:p>
    <w:p w14:paraId="127AAE9D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078968B9" w14:textId="2D0B4B7E" w:rsidR="00F13C1F" w:rsidRP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S</w:t>
      </w: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urface </w:t>
      </w:r>
    </w:p>
    <w:p w14:paraId="3D8330B6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- Primer 2x: 1 x </w:t>
      </w:r>
      <w:proofErr w:type="spell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Remmers</w:t>
      </w:r>
      <w:proofErr w:type="spell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Wood </w:t>
      </w:r>
      <w:proofErr w:type="spell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Strengthener</w:t>
      </w:r>
      <w:proofErr w:type="spell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and 1 x Impregnation Glaze</w:t>
      </w:r>
    </w:p>
    <w:p w14:paraId="6CF09619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- intermediate sanding with 150 grain</w:t>
      </w:r>
    </w:p>
    <w:p w14:paraId="64BB3112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- Painting 2x: with </w:t>
      </w:r>
      <w:proofErr w:type="spell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Remmers</w:t>
      </w:r>
      <w:proofErr w:type="spell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spray glaze (thick layer)</w:t>
      </w:r>
    </w:p>
    <w:p w14:paraId="7C566045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18B82404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All surface materials are open-pored and acrylic-based (water-based paint).</w:t>
      </w:r>
    </w:p>
    <w:p w14:paraId="6B4A651F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201654E5" w14:textId="00CDF23D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Colour shades according to standard RAL colour chart.</w:t>
      </w:r>
    </w:p>
    <w:p w14:paraId="13C387C5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4F3C5B58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Fitting</w:t>
      </w:r>
    </w:p>
    <w:p w14:paraId="59892372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Winkhaus</w:t>
      </w:r>
      <w:proofErr w:type="spell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activPilot</w:t>
      </w:r>
      <w:proofErr w:type="spell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. Basic security with mushroom head locking and at least 2 steel striking plates. 3-dimensional adjustable. Hinge side white or F9. 13mm fitting axis, thus increased stability.</w:t>
      </w:r>
    </w:p>
    <w:p w14:paraId="7D21BC81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124996E1" w14:textId="2BB653C1" w:rsidR="00F13C1F" w:rsidRP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Gaskets</w:t>
      </w:r>
    </w:p>
    <w:p w14:paraId="2C2DEC83" w14:textId="0394C626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Running on 2 levels in black or white.  A circumferential, corner</w:t>
      </w:r>
      <w:r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vulcanisable APTK seal made of APTK must be installed between the wooden frame and the wooden sash. </w:t>
      </w:r>
    </w:p>
    <w:p w14:paraId="78D72EF5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7231773E" w14:textId="37A5FF3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Glazing with double-sided circumferential sealing. </w:t>
      </w:r>
      <w:r>
        <w:rPr>
          <w:rFonts w:ascii="Open Sans" w:eastAsia="Times New Roman" w:hAnsi="Open Sans" w:cs="Arial"/>
          <w:sz w:val="20"/>
          <w:szCs w:val="20"/>
          <w:lang w:eastAsia="en-GB"/>
        </w:rPr>
        <w:t>Glass beads fixed invisibly</w:t>
      </w: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6EB88AAB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For glass thicknesses from 40mm - 58mm.</w:t>
      </w:r>
    </w:p>
    <w:p w14:paraId="38ACB9C8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lastRenderedPageBreak/>
        <w:t xml:space="preserve"> </w:t>
      </w:r>
    </w:p>
    <w:p w14:paraId="19D9841A" w14:textId="77777777" w:rsid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Rain rail</w:t>
      </w:r>
    </w:p>
    <w:p w14:paraId="55600AA4" w14:textId="1F6C53DA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Gutmann Spree 24 OF made of aluminium in EV1, dark bronze or white with</w:t>
      </w:r>
    </w:p>
    <w:p w14:paraId="60851F60" w14:textId="44DBCD38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>
        <w:rPr>
          <w:rFonts w:ascii="Open Sans" w:eastAsia="Times New Roman" w:hAnsi="Open Sans" w:cs="Arial"/>
          <w:sz w:val="20"/>
          <w:szCs w:val="20"/>
          <w:lang w:eastAsia="en-GB"/>
        </w:rPr>
        <w:t>f</w:t>
      </w: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rame cover for controlled drainage of surface water.</w:t>
      </w:r>
    </w:p>
    <w:p w14:paraId="6E1191FE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585512CC" w14:textId="77777777" w:rsid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Accessories</w:t>
      </w:r>
    </w:p>
    <w:p w14:paraId="2481DC08" w14:textId="206B8835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Sash cover profile, decorative strips, functional strips, security fitting RC1 or</w:t>
      </w:r>
    </w:p>
    <w:p w14:paraId="24E2E365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RC2N, lockable window handles etc.</w:t>
      </w:r>
    </w:p>
    <w:p w14:paraId="2F3A4DEB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6ACBFAFF" w14:textId="52BF0921" w:rsid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Glazing</w:t>
      </w:r>
    </w:p>
    <w:p w14:paraId="05CE1BD8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</w:p>
    <w:p w14:paraId="2E69058B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Technical data</w:t>
      </w:r>
    </w:p>
    <w:p w14:paraId="0E06778C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Light transmission TL: ____ (%)</w:t>
      </w:r>
    </w:p>
    <w:p w14:paraId="2924E55E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Total energy permeability g: ____ (%)</w:t>
      </w:r>
    </w:p>
    <w:p w14:paraId="078000C6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Light reflection outside </w:t>
      </w:r>
      <w:proofErr w:type="spell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RLa</w:t>
      </w:r>
      <w:proofErr w:type="spell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: ____ (%)</w:t>
      </w:r>
    </w:p>
    <w:p w14:paraId="54AA5331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U-value Ug: ______ (W/m²K)</w:t>
      </w:r>
    </w:p>
    <w:p w14:paraId="25465F89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Sound insulation dimension </w:t>
      </w:r>
      <w:proofErr w:type="spell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Rw</w:t>
      </w:r>
      <w:proofErr w:type="spell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: ____ (dB)</w:t>
      </w:r>
    </w:p>
    <w:p w14:paraId="17CBD15B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Light and energy values according to DIN EN 410. </w:t>
      </w:r>
    </w:p>
    <w:p w14:paraId="012B4796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The Ug-value indicated was calculated according to DIN EN 673. </w:t>
      </w:r>
    </w:p>
    <w:p w14:paraId="7465E974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04BA0E8B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Thermal insulation of elements (</w:t>
      </w:r>
      <w:proofErr w:type="spellStart"/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Uw</w:t>
      </w:r>
      <w:proofErr w:type="spellEnd"/>
      <w:r w:rsidRPr="00F13C1F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) according to ENEV</w:t>
      </w: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: Regulation on energy-saving thermal insulation and energy-saving systems engineering in buildings.</w:t>
      </w:r>
    </w:p>
    <w:p w14:paraId="70CC8BD6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721D8A6C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Window / facade elements Glazing</w:t>
      </w:r>
    </w:p>
    <w:p w14:paraId="725450D6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Heat transfer coefficient of the window element</w:t>
      </w:r>
    </w:p>
    <w:p w14:paraId="27AE0878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Uw</w:t>
      </w:r>
      <w:proofErr w:type="spellEnd"/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 xml:space="preserve"> = W/m²K</w:t>
      </w:r>
    </w:p>
    <w:p w14:paraId="5A87BEA1" w14:textId="77777777" w:rsidR="00F13C1F" w:rsidRPr="00F13C1F" w:rsidRDefault="00F13C1F" w:rsidP="00F13C1F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F13C1F">
        <w:rPr>
          <w:rFonts w:ascii="Open Sans" w:eastAsia="Times New Roman" w:hAnsi="Open Sans" w:cs="Arial"/>
          <w:sz w:val="20"/>
          <w:szCs w:val="20"/>
          <w:lang w:eastAsia="en-GB"/>
        </w:rPr>
        <w:t>Heat transfer coefficient of the door element</w:t>
      </w:r>
    </w:p>
    <w:p w14:paraId="6D994F6D" w14:textId="24A91AEE" w:rsidR="00650533" w:rsidRPr="00F13C1F" w:rsidRDefault="00F13C1F" w:rsidP="00F13C1F">
      <w:pPr>
        <w:spacing w:after="0"/>
        <w:rPr>
          <w:sz w:val="20"/>
          <w:szCs w:val="20"/>
          <w:lang w:val="de-DE"/>
        </w:rPr>
      </w:pPr>
      <w:r w:rsidRPr="00F13C1F">
        <w:rPr>
          <w:rFonts w:ascii="Open Sans" w:eastAsia="Times New Roman" w:hAnsi="Open Sans" w:cs="Arial"/>
          <w:sz w:val="20"/>
          <w:szCs w:val="20"/>
          <w:lang w:val="de-DE" w:eastAsia="en-GB"/>
        </w:rPr>
        <w:t>Ud = W/m²K</w:t>
      </w:r>
    </w:p>
    <w:sectPr w:rsidR="00650533" w:rsidRPr="00F13C1F" w:rsidSect="009D15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728A" w14:textId="77777777" w:rsidR="004C05AD" w:rsidRDefault="004C05AD" w:rsidP="00650533">
      <w:pPr>
        <w:spacing w:after="0" w:line="240" w:lineRule="auto"/>
      </w:pPr>
      <w:r>
        <w:separator/>
      </w:r>
    </w:p>
  </w:endnote>
  <w:endnote w:type="continuationSeparator" w:id="0">
    <w:p w14:paraId="36A2DFC2" w14:textId="77777777" w:rsidR="004C05AD" w:rsidRDefault="004C05AD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265D" w14:textId="77777777" w:rsidR="004C05AD" w:rsidRDefault="004C05AD" w:rsidP="00650533">
      <w:pPr>
        <w:spacing w:after="0" w:line="240" w:lineRule="auto"/>
      </w:pPr>
      <w:r>
        <w:separator/>
      </w:r>
    </w:p>
  </w:footnote>
  <w:footnote w:type="continuationSeparator" w:id="0">
    <w:p w14:paraId="04592649" w14:textId="77777777" w:rsidR="004C05AD" w:rsidRDefault="004C05AD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6156A"/>
    <w:multiLevelType w:val="hybridMultilevel"/>
    <w:tmpl w:val="A11EA118"/>
    <w:lvl w:ilvl="0" w:tplc="916EC08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09194B"/>
    <w:rsid w:val="00154221"/>
    <w:rsid w:val="00204304"/>
    <w:rsid w:val="00277F1D"/>
    <w:rsid w:val="003766C9"/>
    <w:rsid w:val="00390D12"/>
    <w:rsid w:val="00451AA3"/>
    <w:rsid w:val="00464267"/>
    <w:rsid w:val="004A074D"/>
    <w:rsid w:val="004C05AD"/>
    <w:rsid w:val="005525AE"/>
    <w:rsid w:val="00650533"/>
    <w:rsid w:val="00655913"/>
    <w:rsid w:val="00775AEB"/>
    <w:rsid w:val="007F2ED9"/>
    <w:rsid w:val="00877499"/>
    <w:rsid w:val="008D597C"/>
    <w:rsid w:val="009A6184"/>
    <w:rsid w:val="009B101A"/>
    <w:rsid w:val="009D15E5"/>
    <w:rsid w:val="00A327AB"/>
    <w:rsid w:val="00B92936"/>
    <w:rsid w:val="00BF7544"/>
    <w:rsid w:val="00C738F9"/>
    <w:rsid w:val="00D30D0D"/>
    <w:rsid w:val="00E15EF7"/>
    <w:rsid w:val="00F13C1F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D3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2020-12-03T12:56:00Z</dcterms:created>
  <dcterms:modified xsi:type="dcterms:W3CDTF">2020-12-03T12:56:00Z</dcterms:modified>
</cp:coreProperties>
</file>