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3910" w14:textId="77777777" w:rsidR="002D6F0D" w:rsidRDefault="002D6F0D" w:rsidP="002D6F0D">
      <w:pPr>
        <w:pStyle w:val="KeinLeerraum"/>
        <w:rPr>
          <w:rFonts w:ascii="Open Sans" w:hAnsi="Open Sans" w:cs="Open Sans"/>
          <w:b/>
          <w:sz w:val="20"/>
          <w:szCs w:val="20"/>
        </w:rPr>
      </w:pPr>
    </w:p>
    <w:p w14:paraId="4DC37DD5" w14:textId="77777777" w:rsidR="004432B7" w:rsidRPr="004432B7" w:rsidRDefault="004432B7" w:rsidP="004432B7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  <w:r w:rsidRPr="004432B7">
        <w:rPr>
          <w:rFonts w:ascii="Open Sans" w:hAnsi="Open Sans" w:cs="Open Sans"/>
          <w:b/>
          <w:sz w:val="20"/>
          <w:szCs w:val="20"/>
          <w:lang w:val="en-GB"/>
        </w:rPr>
        <w:t xml:space="preserve">1. </w:t>
      </w:r>
      <w:proofErr w:type="spellStart"/>
      <w:r w:rsidRPr="004432B7">
        <w:rPr>
          <w:rFonts w:ascii="Open Sans" w:hAnsi="Open Sans" w:cs="Open Sans"/>
          <w:b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/>
          <w:sz w:val="20"/>
          <w:szCs w:val="20"/>
          <w:lang w:val="en-GB"/>
        </w:rPr>
        <w:t xml:space="preserve"> de base </w:t>
      </w:r>
      <w:proofErr w:type="spellStart"/>
      <w:r w:rsidRPr="004432B7">
        <w:rPr>
          <w:rFonts w:ascii="Open Sans" w:hAnsi="Open Sans" w:cs="Open Sans"/>
          <w:b/>
          <w:sz w:val="20"/>
          <w:szCs w:val="20"/>
          <w:lang w:val="en-GB"/>
        </w:rPr>
        <w:t>requis</w:t>
      </w:r>
      <w:proofErr w:type="spellEnd"/>
    </w:p>
    <w:p w14:paraId="5FBF2992" w14:textId="77777777" w:rsidR="004432B7" w:rsidRPr="004432B7" w:rsidRDefault="004432B7" w:rsidP="004432B7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</w:p>
    <w:p w14:paraId="43AAB409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color w:val="FF0000"/>
          <w:sz w:val="20"/>
          <w:szCs w:val="20"/>
          <w:lang w:val="en-GB"/>
        </w:rPr>
      </w:pPr>
      <w:r w:rsidRPr="004432B7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Note à </w:t>
      </w:r>
      <w:proofErr w:type="spellStart"/>
      <w:r w:rsidRPr="004432B7">
        <w:rPr>
          <w:rFonts w:ascii="Open Sans" w:hAnsi="Open Sans" w:cs="Open Sans"/>
          <w:b/>
          <w:color w:val="FF0000"/>
          <w:sz w:val="20"/>
          <w:szCs w:val="20"/>
          <w:lang w:val="en-GB"/>
        </w:rPr>
        <w:t>l'attention</w:t>
      </w:r>
      <w:proofErr w:type="spellEnd"/>
      <w:r w:rsidRPr="004432B7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 du </w:t>
      </w:r>
      <w:proofErr w:type="spellStart"/>
      <w:proofErr w:type="gramStart"/>
      <w:r w:rsidRPr="004432B7">
        <w:rPr>
          <w:rFonts w:ascii="Open Sans" w:hAnsi="Open Sans" w:cs="Open Sans"/>
          <w:b/>
          <w:color w:val="FF0000"/>
          <w:sz w:val="20"/>
          <w:szCs w:val="20"/>
          <w:lang w:val="en-GB"/>
        </w:rPr>
        <w:t>soumissionnaire</w:t>
      </w:r>
      <w:proofErr w:type="spellEnd"/>
      <w:r w:rsidRPr="004432B7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Veuillez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adapter le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texte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à la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largeur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du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souhaité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, ne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mentionnez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rien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qui ne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soit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pas applicable ! </w:t>
      </w:r>
    </w:p>
    <w:p w14:paraId="06C989A0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7CB1761E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Le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façade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proposé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répondre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aux exigences </w:t>
      </w: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suivantes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3F0D698A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0096AABA" w14:textId="69FFD162" w:rsidR="004432B7" w:rsidRPr="004432B7" w:rsidRDefault="004432B7" w:rsidP="004432B7">
      <w:pPr>
        <w:pStyle w:val="KeinLeerraum"/>
        <w:numPr>
          <w:ilvl w:val="0"/>
          <w:numId w:val="6"/>
        </w:numPr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meneau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/traverse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filigrane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séparation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thermique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tant que construction supérieure pour les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profilés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partir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d'une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largeur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profilé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50 mm et avec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hauteur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12 mm à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l'intérieur</w:t>
      </w:r>
      <w:proofErr w:type="spellEnd"/>
    </w:p>
    <w:p w14:paraId="2F206203" w14:textId="5E99EBE1" w:rsidR="004432B7" w:rsidRPr="004432B7" w:rsidRDefault="004432B7" w:rsidP="004432B7">
      <w:pPr>
        <w:pStyle w:val="KeinLeerraum"/>
        <w:numPr>
          <w:ilvl w:val="0"/>
          <w:numId w:val="6"/>
        </w:numPr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façade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approuvé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testé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avec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tous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composants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associés</w:t>
      </w:r>
      <w:proofErr w:type="spellEnd"/>
    </w:p>
    <w:p w14:paraId="085CC8AA" w14:textId="60A59B72" w:rsidR="004432B7" w:rsidRPr="004432B7" w:rsidRDefault="004432B7" w:rsidP="004432B7">
      <w:pPr>
        <w:pStyle w:val="KeinLeerraum"/>
        <w:numPr>
          <w:ilvl w:val="0"/>
          <w:numId w:val="6"/>
        </w:numPr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>
        <w:rPr>
          <w:rFonts w:ascii="Open Sans" w:hAnsi="Open Sans" w:cs="Open Sans"/>
          <w:bCs/>
          <w:sz w:val="20"/>
          <w:szCs w:val="20"/>
          <w:lang w:val="en-GB"/>
        </w:rPr>
        <w:t>s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>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meneau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/transom avec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marquage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CE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norme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DIN EN 13830</w:t>
      </w:r>
    </w:p>
    <w:p w14:paraId="6A8AC9E1" w14:textId="31FCE8BE" w:rsidR="004432B7" w:rsidRPr="004432B7" w:rsidRDefault="004432B7" w:rsidP="004432B7">
      <w:pPr>
        <w:pStyle w:val="KeinLeerraum"/>
        <w:numPr>
          <w:ilvl w:val="0"/>
          <w:numId w:val="6"/>
        </w:numPr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>
        <w:rPr>
          <w:rFonts w:ascii="Open Sans" w:hAnsi="Open Sans" w:cs="Open Sans"/>
          <w:bCs/>
          <w:sz w:val="20"/>
          <w:szCs w:val="20"/>
          <w:lang w:val="en-GB"/>
        </w:rPr>
        <w:t>s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>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vitrage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appartenant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, y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compris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profils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correspondants</w:t>
      </w:r>
      <w:proofErr w:type="spellEnd"/>
    </w:p>
    <w:p w14:paraId="696FB40F" w14:textId="24CF3E8B" w:rsidR="004432B7" w:rsidRPr="004432B7" w:rsidRDefault="004432B7" w:rsidP="004432B7">
      <w:pPr>
        <w:pStyle w:val="KeinLeerraum"/>
        <w:numPr>
          <w:ilvl w:val="0"/>
          <w:numId w:val="6"/>
        </w:numPr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barre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presse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et/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couverture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associées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avec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largeur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face de 50 mm/ 56 mm/ 76 mm</w:t>
      </w:r>
    </w:p>
    <w:p w14:paraId="7D5B9A95" w14:textId="7734B442" w:rsidR="004432B7" w:rsidRPr="004432B7" w:rsidRDefault="004432B7" w:rsidP="004432B7">
      <w:pPr>
        <w:pStyle w:val="KeinLeerraum"/>
        <w:numPr>
          <w:ilvl w:val="0"/>
          <w:numId w:val="6"/>
        </w:numPr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avec drainage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intégré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dans le joint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intérieur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continu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sur au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moins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trois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niveaux</w:t>
      </w:r>
      <w:proofErr w:type="spellEnd"/>
    </w:p>
    <w:p w14:paraId="3E463EFD" w14:textId="5111BB65" w:rsidR="004432B7" w:rsidRPr="004432B7" w:rsidRDefault="004432B7" w:rsidP="004432B7">
      <w:pPr>
        <w:pStyle w:val="KeinLeerraum"/>
        <w:numPr>
          <w:ilvl w:val="0"/>
          <w:numId w:val="6"/>
        </w:numPr>
        <w:rPr>
          <w:rFonts w:ascii="Open Sans" w:hAnsi="Open Sans" w:cs="Open Sans"/>
          <w:bCs/>
          <w:sz w:val="20"/>
          <w:szCs w:val="20"/>
          <w:lang w:val="en-GB"/>
        </w:rPr>
      </w:pPr>
      <w:r>
        <w:rPr>
          <w:rFonts w:ascii="Open Sans" w:hAnsi="Open Sans" w:cs="Open Sans"/>
          <w:bCs/>
          <w:sz w:val="20"/>
          <w:szCs w:val="20"/>
          <w:lang w:val="en-GB"/>
        </w:rPr>
        <w:t>l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façade ne doit pas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comporter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d'éléments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structurels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qui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sont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continus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l'extérieur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(de la zone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froide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) à la construction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(dans la zone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chaude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>)</w:t>
      </w:r>
    </w:p>
    <w:p w14:paraId="27EB494D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0867DD34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color w:val="FF0000"/>
          <w:sz w:val="20"/>
          <w:szCs w:val="20"/>
          <w:lang w:val="en-GB"/>
        </w:rPr>
      </w:pPr>
      <w:r w:rsidRPr="004432B7">
        <w:rPr>
          <w:rFonts w:ascii="Open Sans" w:hAnsi="Open Sans" w:cs="Open Sans"/>
          <w:b/>
          <w:color w:val="FF0000"/>
          <w:sz w:val="20"/>
          <w:szCs w:val="20"/>
        </w:rPr>
        <w:t xml:space="preserve">Note à </w:t>
      </w:r>
      <w:proofErr w:type="spellStart"/>
      <w:r w:rsidRPr="004432B7">
        <w:rPr>
          <w:rFonts w:ascii="Open Sans" w:hAnsi="Open Sans" w:cs="Open Sans"/>
          <w:b/>
          <w:color w:val="FF0000"/>
          <w:sz w:val="20"/>
          <w:szCs w:val="20"/>
        </w:rPr>
        <w:t>l'attention</w:t>
      </w:r>
      <w:proofErr w:type="spellEnd"/>
      <w:r w:rsidRPr="004432B7">
        <w:rPr>
          <w:rFonts w:ascii="Open Sans" w:hAnsi="Open Sans" w:cs="Open Sans"/>
          <w:b/>
          <w:color w:val="FF0000"/>
          <w:sz w:val="20"/>
          <w:szCs w:val="20"/>
        </w:rPr>
        <w:t xml:space="preserve"> du </w:t>
      </w:r>
      <w:proofErr w:type="spellStart"/>
      <w:proofErr w:type="gramStart"/>
      <w:r w:rsidRPr="004432B7">
        <w:rPr>
          <w:rFonts w:ascii="Open Sans" w:hAnsi="Open Sans" w:cs="Open Sans"/>
          <w:b/>
          <w:color w:val="FF0000"/>
          <w:sz w:val="20"/>
          <w:szCs w:val="20"/>
        </w:rPr>
        <w:t>soumissionnaire</w:t>
      </w:r>
      <w:proofErr w:type="spellEnd"/>
      <w:r w:rsidRPr="004432B7">
        <w:rPr>
          <w:rFonts w:ascii="Open Sans" w:hAnsi="Open Sans" w:cs="Open Sans"/>
          <w:b/>
          <w:color w:val="FF0000"/>
          <w:sz w:val="20"/>
          <w:szCs w:val="20"/>
        </w:rPr>
        <w:t xml:space="preserve"> :</w:t>
      </w:r>
      <w:proofErr w:type="gram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Veuillez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préciser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ici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le type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façade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, la forme et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dimensions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des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profilés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bois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système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soutien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.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N'indiquez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rien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qui ne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soit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pas </w:t>
      </w:r>
      <w:proofErr w:type="gram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applicable !</w:t>
      </w:r>
      <w:proofErr w:type="gram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D'autres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ajouts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proofErr w:type="gram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comme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le type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bois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, etc. doit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ajouté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conséquence</w:t>
      </w:r>
      <w:proofErr w:type="spellEnd"/>
    </w:p>
    <w:p w14:paraId="139DB948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24D9CB23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Pour la structure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soutien</w:t>
      </w:r>
      <w:proofErr w:type="spellEnd"/>
    </w:p>
    <w:p w14:paraId="5252B83C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4A72AA51" w14:textId="40F48564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</w:rPr>
      </w:pPr>
      <w:r w:rsidRPr="004432B7">
        <w:rPr>
          <w:rFonts w:ascii="Open Sans" w:hAnsi="Open Sans" w:cs="Open Sans"/>
          <w:bCs/>
          <w:sz w:val="20"/>
          <w:szCs w:val="20"/>
        </w:rPr>
        <w:t xml:space="preserve">-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</w:t>
      </w:r>
      <w:r w:rsidRPr="004432B7">
        <w:rPr>
          <w:rFonts w:ascii="Open Sans" w:hAnsi="Open Sans" w:cs="Open Sans"/>
          <w:bCs/>
          <w:sz w:val="20"/>
          <w:szCs w:val="20"/>
        </w:rPr>
        <w:t>rofils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bois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avec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l x h =</w:t>
      </w:r>
      <w:proofErr w:type="gramStart"/>
      <w:r w:rsidRPr="004432B7">
        <w:rPr>
          <w:rFonts w:ascii="Open Sans" w:hAnsi="Open Sans" w:cs="Open Sans"/>
          <w:bCs/>
          <w:sz w:val="20"/>
          <w:szCs w:val="20"/>
        </w:rPr>
        <w:t xml:space="preserve"> ....</w:t>
      </w:r>
      <w:proofErr w:type="gramEnd"/>
      <w:r w:rsidRPr="004432B7">
        <w:rPr>
          <w:rFonts w:ascii="Open Sans" w:hAnsi="Open Sans" w:cs="Open Sans"/>
          <w:bCs/>
          <w:sz w:val="20"/>
          <w:szCs w:val="20"/>
        </w:rPr>
        <w:t>. mm x</w:t>
      </w:r>
      <w:proofErr w:type="gramStart"/>
      <w:r w:rsidRPr="004432B7">
        <w:rPr>
          <w:rFonts w:ascii="Open Sans" w:hAnsi="Open Sans" w:cs="Open Sans"/>
          <w:bCs/>
          <w:sz w:val="20"/>
          <w:szCs w:val="20"/>
        </w:rPr>
        <w:t xml:space="preserve"> ....</w:t>
      </w:r>
      <w:proofErr w:type="gramEnd"/>
      <w:r w:rsidRPr="004432B7">
        <w:rPr>
          <w:rFonts w:ascii="Open Sans" w:hAnsi="Open Sans" w:cs="Open Sans"/>
          <w:bCs/>
          <w:sz w:val="20"/>
          <w:szCs w:val="20"/>
        </w:rPr>
        <w:t>. mm</w:t>
      </w:r>
    </w:p>
    <w:p w14:paraId="2BFCBB12" w14:textId="5794691E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- </w:t>
      </w:r>
      <w:r>
        <w:rPr>
          <w:rFonts w:ascii="Open Sans" w:hAnsi="Open Sans" w:cs="Open Sans"/>
          <w:bCs/>
          <w:sz w:val="20"/>
          <w:szCs w:val="20"/>
          <w:lang w:val="en-GB"/>
        </w:rPr>
        <w:t>essence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.....................................</w:t>
      </w:r>
    </w:p>
    <w:p w14:paraId="19A16C9F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5735C1A2" w14:textId="43E48C93" w:rsidR="002D6F0D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fournis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6155C83F" w14:textId="77777777" w:rsidR="004432B7" w:rsidRPr="004432B7" w:rsidRDefault="004432B7" w:rsidP="004432B7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</w:p>
    <w:p w14:paraId="32F014E5" w14:textId="77777777" w:rsidR="004432B7" w:rsidRPr="004432B7" w:rsidRDefault="004432B7" w:rsidP="004432B7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  <w:r w:rsidRPr="004432B7">
        <w:rPr>
          <w:rFonts w:ascii="Open Sans" w:hAnsi="Open Sans" w:cs="Open Sans"/>
          <w:sz w:val="20"/>
          <w:szCs w:val="20"/>
          <w:lang w:val="en-GB"/>
        </w:rPr>
        <w:t xml:space="preserve">La connexion du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meneau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et de la traverse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est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dissimulé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et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s'effectue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à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l'aide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d'un jeu 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connecteurs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approuvé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Europe (ETA)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appartenant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au </w:t>
      </w:r>
      <w:proofErr w:type="spellStart"/>
      <w:proofErr w:type="gramStart"/>
      <w:r w:rsidRPr="004432B7">
        <w:rPr>
          <w:rFonts w:ascii="Open Sans" w:hAnsi="Open Sans" w:cs="Open Sans"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;</w:t>
      </w:r>
      <w:proofErr w:type="gram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les charges 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verre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et de vent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prévues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sont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déterminantes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pour le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choix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du jeu 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connecteurs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. Les jeux 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connecteurs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peuvent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utilisés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pour des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profondeurs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d'imposte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60 mm à 300 mm, tant pour les connexions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d'imposte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à double face que pour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celles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à simple face. Le jeu 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connecteurs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est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placé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sur le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meneau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et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fraisé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dans la traverse,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l'installation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est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effectuée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les instructions et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l'approbation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du fabricant.</w:t>
      </w:r>
    </w:p>
    <w:p w14:paraId="3F5E6045" w14:textId="77777777" w:rsidR="004432B7" w:rsidRPr="004432B7" w:rsidRDefault="004432B7" w:rsidP="004432B7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22A0110F" w14:textId="77777777" w:rsidR="004432B7" w:rsidRPr="004432B7" w:rsidRDefault="004432B7" w:rsidP="004432B7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  <w:r w:rsidRPr="004432B7">
        <w:rPr>
          <w:rFonts w:ascii="Open Sans" w:hAnsi="Open Sans" w:cs="Open Sans"/>
          <w:sz w:val="20"/>
          <w:szCs w:val="20"/>
          <w:lang w:val="en-GB"/>
        </w:rPr>
        <w:t xml:space="preserve">Les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profils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la structure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porteuse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et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leur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raccordement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doivent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dimensionnés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fonction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des exigences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statiques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. Le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dimensionnement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statique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du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support, la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sélection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des jeux 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connecteurs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pour le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meneau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et la traverse, y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compris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le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dimensionnement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l'ancrage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la façade à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l'enveloppe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,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doivent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effectués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par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l'entrepreneur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>.</w:t>
      </w:r>
    </w:p>
    <w:p w14:paraId="71BB25B1" w14:textId="77777777" w:rsidR="004432B7" w:rsidRPr="004432B7" w:rsidRDefault="004432B7" w:rsidP="004432B7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33A1EED0" w14:textId="77777777" w:rsidR="004432B7" w:rsidRPr="004432B7" w:rsidRDefault="004432B7" w:rsidP="004432B7">
      <w:pPr>
        <w:pStyle w:val="KeinLeerraum"/>
        <w:rPr>
          <w:rFonts w:ascii="Open Sans" w:hAnsi="Open Sans" w:cs="Open Sans"/>
          <w:color w:val="FF0000"/>
          <w:sz w:val="20"/>
          <w:szCs w:val="20"/>
          <w:lang w:val="en-GB"/>
        </w:rPr>
      </w:pPr>
      <w:r w:rsidRPr="004432B7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 xml:space="preserve">Note à </w:t>
      </w:r>
      <w:proofErr w:type="spellStart"/>
      <w:r w:rsidRPr="004432B7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>l'attention</w:t>
      </w:r>
      <w:proofErr w:type="spellEnd"/>
      <w:r w:rsidRPr="004432B7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 xml:space="preserve"> du </w:t>
      </w:r>
      <w:proofErr w:type="spellStart"/>
      <w:proofErr w:type="gramStart"/>
      <w:r w:rsidRPr="004432B7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>soumissionnaire</w:t>
      </w:r>
      <w:proofErr w:type="spellEnd"/>
      <w:r w:rsidRPr="004432B7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Veuillez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décrire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ici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le type de façade avec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ses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particularités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, les points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énumérés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ne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représentent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qu'une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sélection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!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Veuillez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ne pas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énumérer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ce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qui ne </w:t>
      </w:r>
      <w:proofErr w:type="spell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s'applique</w:t>
      </w:r>
      <w:proofErr w:type="spellEnd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</w:t>
      </w:r>
      <w:proofErr w:type="gramStart"/>
      <w:r w:rsidRPr="004432B7">
        <w:rPr>
          <w:rFonts w:ascii="Open Sans" w:hAnsi="Open Sans" w:cs="Open Sans"/>
          <w:color w:val="FF0000"/>
          <w:sz w:val="20"/>
          <w:szCs w:val="20"/>
          <w:lang w:val="en-GB"/>
        </w:rPr>
        <w:t>pas !</w:t>
      </w:r>
      <w:proofErr w:type="gramEnd"/>
    </w:p>
    <w:p w14:paraId="6653709C" w14:textId="77777777" w:rsidR="004432B7" w:rsidRPr="004432B7" w:rsidRDefault="004432B7" w:rsidP="004432B7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2A1402B7" w14:textId="7C4321AB" w:rsidR="004432B7" w:rsidRPr="004432B7" w:rsidRDefault="004432B7" w:rsidP="004432B7">
      <w:pPr>
        <w:pStyle w:val="KeinLeerraum"/>
        <w:numPr>
          <w:ilvl w:val="0"/>
          <w:numId w:val="7"/>
        </w:num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l</w:t>
      </w:r>
      <w:r w:rsidRPr="004432B7">
        <w:rPr>
          <w:rFonts w:ascii="Open Sans" w:hAnsi="Open Sans" w:cs="Open Sans"/>
          <w:sz w:val="20"/>
          <w:szCs w:val="20"/>
          <w:lang w:val="en-GB"/>
        </w:rPr>
        <w:t xml:space="preserve">a façade sera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exécutée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comme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une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façade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verticale</w:t>
      </w:r>
      <w:proofErr w:type="spellEnd"/>
    </w:p>
    <w:p w14:paraId="4206C99D" w14:textId="77777777" w:rsidR="004432B7" w:rsidRDefault="004432B7" w:rsidP="004432B7">
      <w:pPr>
        <w:pStyle w:val="KeinLeerraum"/>
        <w:numPr>
          <w:ilvl w:val="0"/>
          <w:numId w:val="7"/>
        </w:numPr>
        <w:rPr>
          <w:rFonts w:ascii="Open Sans" w:hAnsi="Open Sans" w:cs="Open Sans"/>
          <w:sz w:val="20"/>
          <w:szCs w:val="20"/>
          <w:lang w:val="en-GB"/>
        </w:rPr>
      </w:pPr>
    </w:p>
    <w:p w14:paraId="2E58544F" w14:textId="77777777" w:rsidR="004432B7" w:rsidRDefault="004432B7" w:rsidP="004432B7">
      <w:pPr>
        <w:pStyle w:val="KeinLeerraum"/>
        <w:ind w:left="720"/>
        <w:rPr>
          <w:rFonts w:ascii="Open Sans" w:hAnsi="Open Sans" w:cs="Open Sans"/>
          <w:sz w:val="20"/>
          <w:szCs w:val="20"/>
          <w:lang w:val="en-GB"/>
        </w:rPr>
      </w:pPr>
    </w:p>
    <w:p w14:paraId="5E029891" w14:textId="77777777" w:rsidR="004432B7" w:rsidRDefault="004432B7" w:rsidP="004432B7">
      <w:pPr>
        <w:pStyle w:val="KeinLeerraum"/>
        <w:ind w:left="720"/>
        <w:rPr>
          <w:rFonts w:ascii="Open Sans" w:hAnsi="Open Sans" w:cs="Open Sans"/>
          <w:sz w:val="20"/>
          <w:szCs w:val="20"/>
          <w:lang w:val="en-GB"/>
        </w:rPr>
      </w:pPr>
    </w:p>
    <w:p w14:paraId="34C134D5" w14:textId="7FFBD5F7" w:rsidR="004432B7" w:rsidRPr="004432B7" w:rsidRDefault="004432B7" w:rsidP="004432B7">
      <w:pPr>
        <w:pStyle w:val="KeinLeerraum"/>
        <w:numPr>
          <w:ilvl w:val="0"/>
          <w:numId w:val="7"/>
        </w:numPr>
        <w:rPr>
          <w:rFonts w:ascii="Open Sans" w:hAnsi="Open Sans" w:cs="Open Sans"/>
          <w:sz w:val="20"/>
          <w:szCs w:val="20"/>
          <w:lang w:val="en-GB"/>
        </w:rPr>
      </w:pPr>
      <w:r w:rsidRPr="004432B7">
        <w:rPr>
          <w:rFonts w:ascii="Open Sans" w:hAnsi="Open Sans" w:cs="Open Sans"/>
          <w:sz w:val="20"/>
          <w:szCs w:val="20"/>
          <w:lang w:val="en-GB"/>
        </w:rPr>
        <w:t xml:space="preserve">La façade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est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conçue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comme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une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façade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verticale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,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polygonale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, avec des angles ........° (1° à 45°), les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largeurs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intérieures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des faces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doivent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rester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inchangées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4EFF66C6" w14:textId="7B4C659B" w:rsidR="002D6F0D" w:rsidRDefault="004432B7" w:rsidP="004432B7">
      <w:pPr>
        <w:pStyle w:val="KeinLeerraum"/>
        <w:numPr>
          <w:ilvl w:val="0"/>
          <w:numId w:val="7"/>
        </w:numPr>
        <w:rPr>
          <w:rFonts w:ascii="Open Sans" w:hAnsi="Open Sans" w:cs="Open Sans"/>
          <w:sz w:val="20"/>
          <w:szCs w:val="20"/>
          <w:lang w:val="en-GB"/>
        </w:rPr>
      </w:pPr>
      <w:r w:rsidRPr="004432B7">
        <w:rPr>
          <w:rFonts w:ascii="Open Sans" w:hAnsi="Open Sans" w:cs="Open Sans"/>
          <w:sz w:val="20"/>
          <w:szCs w:val="20"/>
          <w:lang w:val="en-GB"/>
        </w:rPr>
        <w:t xml:space="preserve">le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façade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proposé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doit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combinable avec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d'autres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largeurs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(par </w:t>
      </w:r>
      <w:proofErr w:type="spellStart"/>
      <w:proofErr w:type="gramStart"/>
      <w:r w:rsidRPr="004432B7">
        <w:rPr>
          <w:rFonts w:ascii="Open Sans" w:hAnsi="Open Sans" w:cs="Open Sans"/>
          <w:sz w:val="20"/>
          <w:szCs w:val="20"/>
          <w:lang w:val="en-GB"/>
        </w:rPr>
        <w:t>exemple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50 mm, 56 mm, 76 mm)</w:t>
      </w:r>
    </w:p>
    <w:p w14:paraId="3CE2D555" w14:textId="77777777" w:rsidR="004432B7" w:rsidRPr="004432B7" w:rsidRDefault="004432B7" w:rsidP="004432B7">
      <w:pPr>
        <w:pStyle w:val="KeinLeerraum"/>
        <w:ind w:left="720"/>
        <w:rPr>
          <w:rFonts w:ascii="Open Sans" w:hAnsi="Open Sans" w:cs="Open Sans"/>
          <w:sz w:val="20"/>
          <w:szCs w:val="20"/>
          <w:lang w:val="en-GB"/>
        </w:rPr>
      </w:pPr>
    </w:p>
    <w:p w14:paraId="78B1186A" w14:textId="4FFC0B45" w:rsidR="002D6F0D" w:rsidRPr="004432B7" w:rsidRDefault="004432B7" w:rsidP="002D6F0D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</w:rPr>
        <w:t>profilés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sz w:val="20"/>
          <w:szCs w:val="20"/>
        </w:rPr>
        <w:t>base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Pr="004432B7">
        <w:rPr>
          <w:rFonts w:ascii="Open Sans" w:hAnsi="Open Sans" w:cs="Open Sans"/>
          <w:sz w:val="20"/>
          <w:szCs w:val="20"/>
        </w:rPr>
        <w:t>profilés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</w:rPr>
        <w:t>supérieurs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) en </w:t>
      </w:r>
      <w:proofErr w:type="spellStart"/>
      <w:r w:rsidRPr="004432B7">
        <w:rPr>
          <w:rFonts w:ascii="Open Sans" w:hAnsi="Open Sans" w:cs="Open Sans"/>
          <w:sz w:val="20"/>
          <w:szCs w:val="20"/>
        </w:rPr>
        <w:t>aluminium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</w:rPr>
        <w:t>extrudé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</w:rPr>
        <w:t>sont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</w:rPr>
        <w:t>vissés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</w:rPr>
        <w:t>sur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 le </w:t>
      </w:r>
      <w:proofErr w:type="spellStart"/>
      <w:r w:rsidRPr="004432B7">
        <w:rPr>
          <w:rFonts w:ascii="Open Sans" w:hAnsi="Open Sans" w:cs="Open Sans"/>
          <w:sz w:val="20"/>
          <w:szCs w:val="20"/>
        </w:rPr>
        <w:t>profilé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sz w:val="20"/>
          <w:szCs w:val="20"/>
        </w:rPr>
        <w:t>bois</w:t>
      </w:r>
      <w:proofErr w:type="spellEnd"/>
      <w:r w:rsidRPr="004432B7">
        <w:rPr>
          <w:rFonts w:ascii="Open Sans" w:hAnsi="Open Sans" w:cs="Open Sans"/>
          <w:sz w:val="20"/>
          <w:szCs w:val="20"/>
        </w:rPr>
        <w:t xml:space="preserve">. </w:t>
      </w:r>
      <w:r w:rsidRPr="004432B7">
        <w:rPr>
          <w:rFonts w:ascii="Open Sans" w:hAnsi="Open Sans" w:cs="Open Sans"/>
          <w:sz w:val="20"/>
          <w:szCs w:val="20"/>
          <w:lang w:val="en-GB"/>
        </w:rPr>
        <w:t xml:space="preserve">Les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profils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base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peuvent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traités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avec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ou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sans pied guide. Un canal à vis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continu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est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intégré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dans les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profils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base,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qui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permet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fixer les barres de pression à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n'importe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quel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endroit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.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L'adaptation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du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vitrage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aux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valeurs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d'isolation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thermique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requises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pour le cadre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Uf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est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réalisée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uniquement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par la variation d'un bloc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isolant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dans la zone de la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feuillure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du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vitrage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. Les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vues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extérieures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et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intérieures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la façade ne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changent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pas.  Le bloc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isolant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doit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fixé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manière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sûre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et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inamovible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avec la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bande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pression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extérieure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dans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l'espace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de la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feuillure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du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vitrage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, de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sorte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que la ventilation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permanente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du joint du bord du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vitrage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soit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sz w:val="20"/>
          <w:szCs w:val="20"/>
          <w:lang w:val="en-GB"/>
        </w:rPr>
        <w:t>assurée</w:t>
      </w:r>
      <w:proofErr w:type="spellEnd"/>
      <w:r w:rsidRPr="004432B7">
        <w:rPr>
          <w:rFonts w:ascii="Open Sans" w:hAnsi="Open Sans" w:cs="Open Sans"/>
          <w:sz w:val="20"/>
          <w:szCs w:val="20"/>
          <w:lang w:val="en-GB"/>
        </w:rPr>
        <w:t>.</w:t>
      </w:r>
    </w:p>
    <w:p w14:paraId="3D02A0A1" w14:textId="77777777" w:rsidR="002D6F0D" w:rsidRPr="004432B7" w:rsidRDefault="002D6F0D" w:rsidP="002D6F0D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</w:p>
    <w:p w14:paraId="3B00C2AE" w14:textId="77777777" w:rsidR="004432B7" w:rsidRPr="004432B7" w:rsidRDefault="004432B7" w:rsidP="004432B7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  <w:r w:rsidRPr="004432B7">
        <w:rPr>
          <w:rFonts w:ascii="Open Sans" w:hAnsi="Open Sans" w:cs="Open Sans"/>
          <w:b/>
          <w:sz w:val="20"/>
          <w:szCs w:val="20"/>
          <w:lang w:val="en-GB"/>
        </w:rPr>
        <w:t>2. Les exigences techniques</w:t>
      </w:r>
    </w:p>
    <w:p w14:paraId="2739518C" w14:textId="77777777" w:rsidR="004432B7" w:rsidRPr="004432B7" w:rsidRDefault="004432B7" w:rsidP="004432B7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</w:p>
    <w:p w14:paraId="5CFA3482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color w:val="FF0000"/>
          <w:sz w:val="20"/>
          <w:szCs w:val="20"/>
        </w:rPr>
      </w:pPr>
      <w:r w:rsidRPr="004432B7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Note à </w:t>
      </w:r>
      <w:proofErr w:type="spellStart"/>
      <w:r w:rsidRPr="004432B7">
        <w:rPr>
          <w:rFonts w:ascii="Open Sans" w:hAnsi="Open Sans" w:cs="Open Sans"/>
          <w:b/>
          <w:color w:val="FF0000"/>
          <w:sz w:val="20"/>
          <w:szCs w:val="20"/>
          <w:lang w:val="en-GB"/>
        </w:rPr>
        <w:t>l'attention</w:t>
      </w:r>
      <w:proofErr w:type="spellEnd"/>
      <w:r w:rsidRPr="004432B7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 du </w:t>
      </w:r>
      <w:proofErr w:type="spellStart"/>
      <w:proofErr w:type="gramStart"/>
      <w:r w:rsidRPr="004432B7">
        <w:rPr>
          <w:rFonts w:ascii="Open Sans" w:hAnsi="Open Sans" w:cs="Open Sans"/>
          <w:b/>
          <w:color w:val="FF0000"/>
          <w:sz w:val="20"/>
          <w:szCs w:val="20"/>
          <w:lang w:val="en-GB"/>
        </w:rPr>
        <w:t>soumissionnaire</w:t>
      </w:r>
      <w:proofErr w:type="spellEnd"/>
      <w:r w:rsidRPr="004432B7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valeur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Uf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mentionnée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ci-dessous doit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adaptée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aux exigences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spécifiques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l'immeuble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. La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valeur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mentionnée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ici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représente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meilleure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valeur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réalisable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avec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ce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. </w:t>
      </w:r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La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valeur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dépend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des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profils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(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largeurs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profil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) et des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blocs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d'isolation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utilisés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. </w:t>
      </w:r>
    </w:p>
    <w:p w14:paraId="05BD5877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</w:rPr>
      </w:pPr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4BF77CA9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Valeur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d'isolation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thermique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meneau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>/</w:t>
      </w:r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traverse :</w:t>
      </w:r>
      <w:proofErr w:type="gram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70763868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025EE5E5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Uf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= ............W/m²K</w:t>
      </w:r>
    </w:p>
    <w:p w14:paraId="0DA63C44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>(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meilleure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valeur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possible :</w:t>
      </w:r>
      <w:proofErr w:type="gram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Uf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&gt;= 0,80 W/m²K,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adapté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maison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passive)</w:t>
      </w:r>
    </w:p>
    <w:p w14:paraId="3D62A76A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0CBD6C85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Perméabilité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l'air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</w:p>
    <w:p w14:paraId="59F8EA14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Méthode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d'essai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norme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DIN EN 12153 Classification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norme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DIN EN </w:t>
      </w:r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12152 :</w:t>
      </w:r>
      <w:proofErr w:type="gramEnd"/>
    </w:p>
    <w:p w14:paraId="3D38F136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testé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jusqu'à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classe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AE</w:t>
      </w:r>
    </w:p>
    <w:p w14:paraId="4C8A6654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748489D1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Étanchéité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des façades à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pluie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battante</w:t>
      </w:r>
      <w:proofErr w:type="spellEnd"/>
    </w:p>
    <w:p w14:paraId="1BA806F2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Contrôle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norme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DIN EN 12155, classification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norme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DIN EN </w:t>
      </w:r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12154 :</w:t>
      </w:r>
      <w:proofErr w:type="gramEnd"/>
    </w:p>
    <w:p w14:paraId="181F3AAC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testé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jusqu'à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classe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RE 2100</w:t>
      </w:r>
    </w:p>
    <w:p w14:paraId="011A9A47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749D3556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Résistance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à la charge du vent</w:t>
      </w:r>
    </w:p>
    <w:p w14:paraId="4E141024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Contrôle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norme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DIN EN 12179, classification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norme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DIN EN </w:t>
      </w:r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13116 :</w:t>
      </w:r>
      <w:proofErr w:type="gramEnd"/>
    </w:p>
    <w:p w14:paraId="72BC09AB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testé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jusqu'à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2,5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kN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>/m²</w:t>
      </w:r>
    </w:p>
    <w:p w14:paraId="32CBE819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5393CE0A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Exigences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supplémentaires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facultatives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</w:p>
    <w:p w14:paraId="68542FFF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Note à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l'attention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soumissionnaire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Veuillez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ne pas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énumérer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qui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n'est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pas applicable !</w:t>
      </w:r>
    </w:p>
    <w:p w14:paraId="00C225BA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332E0D1D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Résistance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l'effraction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>:</w:t>
      </w:r>
    </w:p>
    <w:p w14:paraId="08B9E263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Les façades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conçues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classe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résistance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suivante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qui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concerne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construction et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fixation à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l'enveloppe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bâtiment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</w:p>
    <w:p w14:paraId="5E2EAE91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3FEBD485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Résistance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l'effraction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classe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WK2/ WK3</w:t>
      </w:r>
    </w:p>
    <w:p w14:paraId="5544BA65" w14:textId="793E96EE" w:rsid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7131304E" w14:textId="07170651" w:rsid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195A0D25" w14:textId="2EB7155E" w:rsid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40BB7138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48AFAADA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</w:rPr>
      </w:pPr>
      <w:r w:rsidRPr="004432B7">
        <w:rPr>
          <w:rFonts w:ascii="Open Sans" w:hAnsi="Open Sans" w:cs="Open Sans"/>
          <w:bCs/>
          <w:sz w:val="20"/>
          <w:szCs w:val="20"/>
        </w:rPr>
        <w:t xml:space="preserve">Installation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détecteurs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bris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verre</w:t>
      </w:r>
      <w:proofErr w:type="spellEnd"/>
    </w:p>
    <w:p w14:paraId="387E6536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façades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doivent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vitrées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avec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verre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d'alarme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. 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Le passage des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câbles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à travers les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profilés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planifié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concertation avec le fabricant du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tenant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compte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espaces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feuillure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disponibles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et de la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pénétration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la construction de la façade.</w:t>
      </w:r>
    </w:p>
    <w:p w14:paraId="63FD938B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12122DEA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Vitrage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résistant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aux </w:t>
      </w:r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chocs :</w:t>
      </w:r>
      <w:proofErr w:type="gramEnd"/>
    </w:p>
    <w:p w14:paraId="5E782B7E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Dans les zones de façade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où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hauteur de chute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est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supérieure à 1,0 m au-dessus du bord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supérieur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du terrain / installation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extérieure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, la façade doit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vitrée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pour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empêcher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chute,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conformément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au TRAV. </w:t>
      </w:r>
    </w:p>
    <w:p w14:paraId="43297789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28DB98CA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Vitrage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avec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verre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sécurité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</w:p>
    <w:p w14:paraId="75444C50" w14:textId="0B8144F1" w:rsidR="002D6F0D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Les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vitrages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niveau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du sol sur les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lieux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travail et les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vitrages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niveau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du sol dans les zones de circulation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publique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réalisés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avec du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verre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sécurité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feuilleté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sur les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côtés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faisant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face aux surfaces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correspondantes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583098BD" w14:textId="77777777" w:rsidR="002D6F0D" w:rsidRPr="004432B7" w:rsidRDefault="002D6F0D" w:rsidP="002D6F0D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</w:p>
    <w:p w14:paraId="2C6BA635" w14:textId="77777777" w:rsidR="004432B7" w:rsidRPr="004432B7" w:rsidRDefault="004432B7" w:rsidP="004432B7">
      <w:pPr>
        <w:pStyle w:val="KeinLeerraum"/>
        <w:rPr>
          <w:rFonts w:ascii="Open Sans" w:hAnsi="Open Sans" w:cs="Open Sans"/>
          <w:b/>
          <w:sz w:val="20"/>
          <w:szCs w:val="20"/>
        </w:rPr>
      </w:pPr>
      <w:r w:rsidRPr="004432B7">
        <w:rPr>
          <w:rFonts w:ascii="Open Sans" w:hAnsi="Open Sans" w:cs="Open Sans"/>
          <w:b/>
          <w:sz w:val="20"/>
          <w:szCs w:val="20"/>
        </w:rPr>
        <w:t xml:space="preserve">3. Le </w:t>
      </w:r>
      <w:proofErr w:type="spellStart"/>
      <w:r w:rsidRPr="004432B7">
        <w:rPr>
          <w:rFonts w:ascii="Open Sans" w:hAnsi="Open Sans" w:cs="Open Sans"/>
          <w:b/>
          <w:sz w:val="20"/>
          <w:szCs w:val="20"/>
        </w:rPr>
        <w:t>transfert</w:t>
      </w:r>
      <w:proofErr w:type="spellEnd"/>
      <w:r w:rsidRPr="004432B7">
        <w:rPr>
          <w:rFonts w:ascii="Open Sans" w:hAnsi="Open Sans" w:cs="Open Sans"/>
          <w:b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/>
          <w:sz w:val="20"/>
          <w:szCs w:val="20"/>
        </w:rPr>
        <w:t>charge</w:t>
      </w:r>
      <w:proofErr w:type="spellEnd"/>
      <w:r w:rsidRPr="004432B7">
        <w:rPr>
          <w:rFonts w:ascii="Open Sans" w:hAnsi="Open Sans" w:cs="Open Sans"/>
          <w:b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/>
          <w:sz w:val="20"/>
          <w:szCs w:val="20"/>
        </w:rPr>
        <w:t>vitrage</w:t>
      </w:r>
      <w:proofErr w:type="spellEnd"/>
    </w:p>
    <w:p w14:paraId="38D3F714" w14:textId="77777777" w:rsidR="004432B7" w:rsidRPr="004432B7" w:rsidRDefault="004432B7" w:rsidP="004432B7">
      <w:pPr>
        <w:pStyle w:val="KeinLeerraum"/>
        <w:rPr>
          <w:rFonts w:ascii="Open Sans" w:hAnsi="Open Sans" w:cs="Open Sans"/>
          <w:b/>
          <w:sz w:val="20"/>
          <w:szCs w:val="20"/>
        </w:rPr>
      </w:pPr>
    </w:p>
    <w:p w14:paraId="36BA7A1B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</w:rPr>
        <w:t xml:space="preserve">Le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transfert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charge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remplissage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verre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doit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effectué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par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l'intermédiaire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supports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verre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qui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font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partie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système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.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supports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verre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sont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plastique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ou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aluminium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et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doivent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choisis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fonction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poids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et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l'épaisseur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verre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remplissage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. 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Des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poids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verre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allant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jusqu'à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600 kg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sont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possibles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. Les supports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verre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fixés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dans le canal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vissage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la construction supérieure avec les fixations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appropriées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(type et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numéro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spécifications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du fabricant). </w:t>
      </w:r>
    </w:p>
    <w:p w14:paraId="2AEB2E5C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</w:rPr>
      </w:pPr>
      <w:r w:rsidRPr="004432B7">
        <w:rPr>
          <w:rFonts w:ascii="Open Sans" w:hAnsi="Open Sans" w:cs="Open Sans"/>
          <w:bCs/>
          <w:sz w:val="20"/>
          <w:szCs w:val="20"/>
        </w:rPr>
        <w:t xml:space="preserve">Il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faut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veiller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à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ce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que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joints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système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façade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puissent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passer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et ne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doivent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pas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découpés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dans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zone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des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supports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verre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>.</w:t>
      </w:r>
    </w:p>
    <w:p w14:paraId="1B5E3D04" w14:textId="77777777" w:rsidR="004432B7" w:rsidRPr="004432B7" w:rsidRDefault="004432B7" w:rsidP="004432B7">
      <w:pPr>
        <w:pStyle w:val="KeinLeerraum"/>
        <w:rPr>
          <w:rFonts w:ascii="Open Sans" w:hAnsi="Open Sans" w:cs="Open Sans"/>
          <w:b/>
          <w:sz w:val="20"/>
          <w:szCs w:val="20"/>
        </w:rPr>
      </w:pPr>
      <w:r w:rsidRPr="004432B7">
        <w:rPr>
          <w:rFonts w:ascii="Open Sans" w:hAnsi="Open Sans" w:cs="Open Sans"/>
          <w:b/>
          <w:sz w:val="20"/>
          <w:szCs w:val="20"/>
        </w:rPr>
        <w:t xml:space="preserve"> </w:t>
      </w:r>
    </w:p>
    <w:p w14:paraId="095781C5" w14:textId="77777777" w:rsidR="004432B7" w:rsidRPr="004432B7" w:rsidRDefault="004432B7" w:rsidP="004432B7">
      <w:pPr>
        <w:pStyle w:val="KeinLeerraum"/>
        <w:rPr>
          <w:rFonts w:ascii="Open Sans" w:hAnsi="Open Sans" w:cs="Open Sans"/>
          <w:b/>
          <w:sz w:val="20"/>
          <w:szCs w:val="20"/>
        </w:rPr>
      </w:pPr>
    </w:p>
    <w:p w14:paraId="7D1A28B2" w14:textId="77777777" w:rsidR="004432B7" w:rsidRPr="004432B7" w:rsidRDefault="004432B7" w:rsidP="004432B7">
      <w:pPr>
        <w:pStyle w:val="KeinLeerraum"/>
        <w:rPr>
          <w:rFonts w:ascii="Open Sans" w:hAnsi="Open Sans" w:cs="Open Sans"/>
          <w:b/>
          <w:sz w:val="20"/>
          <w:szCs w:val="20"/>
        </w:rPr>
      </w:pPr>
      <w:r w:rsidRPr="004432B7">
        <w:rPr>
          <w:rFonts w:ascii="Open Sans" w:hAnsi="Open Sans" w:cs="Open Sans"/>
          <w:b/>
          <w:sz w:val="20"/>
          <w:szCs w:val="20"/>
        </w:rPr>
        <w:t xml:space="preserve">4. </w:t>
      </w:r>
      <w:proofErr w:type="spellStart"/>
      <w:r w:rsidRPr="004432B7">
        <w:rPr>
          <w:rFonts w:ascii="Open Sans" w:hAnsi="Open Sans" w:cs="Open Sans"/>
          <w:b/>
          <w:sz w:val="20"/>
          <w:szCs w:val="20"/>
        </w:rPr>
        <w:t>Vue</w:t>
      </w:r>
      <w:proofErr w:type="spellEnd"/>
      <w:r w:rsidRPr="004432B7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/>
          <w:sz w:val="20"/>
          <w:szCs w:val="20"/>
        </w:rPr>
        <w:t>extérieure</w:t>
      </w:r>
      <w:proofErr w:type="spellEnd"/>
      <w:r w:rsidRPr="004432B7">
        <w:rPr>
          <w:rFonts w:ascii="Open Sans" w:hAnsi="Open Sans" w:cs="Open Sans"/>
          <w:b/>
          <w:sz w:val="20"/>
          <w:szCs w:val="20"/>
        </w:rPr>
        <w:t xml:space="preserve"> de la </w:t>
      </w:r>
      <w:proofErr w:type="spellStart"/>
      <w:r w:rsidRPr="004432B7">
        <w:rPr>
          <w:rFonts w:ascii="Open Sans" w:hAnsi="Open Sans" w:cs="Open Sans"/>
          <w:b/>
          <w:sz w:val="20"/>
          <w:szCs w:val="20"/>
        </w:rPr>
        <w:t>façade</w:t>
      </w:r>
      <w:proofErr w:type="spellEnd"/>
    </w:p>
    <w:p w14:paraId="6F983577" w14:textId="77777777" w:rsidR="004432B7" w:rsidRPr="004432B7" w:rsidRDefault="004432B7" w:rsidP="004432B7">
      <w:pPr>
        <w:pStyle w:val="KeinLeerraum"/>
        <w:rPr>
          <w:rFonts w:ascii="Open Sans" w:hAnsi="Open Sans" w:cs="Open Sans"/>
          <w:b/>
          <w:sz w:val="20"/>
          <w:szCs w:val="20"/>
        </w:rPr>
      </w:pPr>
    </w:p>
    <w:p w14:paraId="3D47F95C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color w:val="FF0000"/>
          <w:sz w:val="20"/>
          <w:szCs w:val="20"/>
        </w:rPr>
      </w:pPr>
      <w:r w:rsidRPr="004432B7">
        <w:rPr>
          <w:rFonts w:ascii="Open Sans" w:hAnsi="Open Sans" w:cs="Open Sans"/>
          <w:b/>
          <w:color w:val="FF0000"/>
          <w:sz w:val="20"/>
          <w:szCs w:val="20"/>
        </w:rPr>
        <w:t xml:space="preserve">Note à </w:t>
      </w:r>
      <w:proofErr w:type="spellStart"/>
      <w:r w:rsidRPr="004432B7">
        <w:rPr>
          <w:rFonts w:ascii="Open Sans" w:hAnsi="Open Sans" w:cs="Open Sans"/>
          <w:b/>
          <w:color w:val="FF0000"/>
          <w:sz w:val="20"/>
          <w:szCs w:val="20"/>
        </w:rPr>
        <w:t>l'attention</w:t>
      </w:r>
      <w:proofErr w:type="spellEnd"/>
      <w:r w:rsidRPr="004432B7">
        <w:rPr>
          <w:rFonts w:ascii="Open Sans" w:hAnsi="Open Sans" w:cs="Open Sans"/>
          <w:b/>
          <w:color w:val="FF0000"/>
          <w:sz w:val="20"/>
          <w:szCs w:val="20"/>
        </w:rPr>
        <w:t xml:space="preserve"> du </w:t>
      </w:r>
      <w:proofErr w:type="spellStart"/>
      <w:proofErr w:type="gramStart"/>
      <w:r w:rsidRPr="004432B7">
        <w:rPr>
          <w:rFonts w:ascii="Open Sans" w:hAnsi="Open Sans" w:cs="Open Sans"/>
          <w:b/>
          <w:color w:val="FF0000"/>
          <w:sz w:val="20"/>
          <w:szCs w:val="20"/>
        </w:rPr>
        <w:t>soumissionnaire</w:t>
      </w:r>
      <w:proofErr w:type="spellEnd"/>
      <w:r w:rsidRPr="004432B7">
        <w:rPr>
          <w:rFonts w:ascii="Open Sans" w:hAnsi="Open Sans" w:cs="Open Sans"/>
          <w:b/>
          <w:color w:val="FF0000"/>
          <w:sz w:val="20"/>
          <w:szCs w:val="20"/>
        </w:rPr>
        <w:t xml:space="preserve"> :</w:t>
      </w:r>
      <w:proofErr w:type="gramEnd"/>
      <w:r w:rsidRPr="004432B7">
        <w:rPr>
          <w:rFonts w:ascii="Open Sans" w:hAnsi="Open Sans" w:cs="Open Sans"/>
          <w:b/>
          <w:color w:val="FF0000"/>
          <w:sz w:val="20"/>
          <w:szCs w:val="20"/>
        </w:rPr>
        <w:t xml:space="preserve"> </w:t>
      </w:r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Pour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l'aménagement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 la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vue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extérieure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 la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façade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,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différentes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bandes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pression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vissées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visiblement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sont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disponibles, en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option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combinaison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avec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des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bandes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recouvrement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aluminium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clipsées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. Il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est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également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possible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d'utiliser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des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bandes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couverture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bois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. Dans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ce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cas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,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il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faut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utiliser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des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bandes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pression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spéciales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liées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au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système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.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baguettes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recouvrement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bois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peuvent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ensuite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être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conçues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individuellement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fonction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de la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couleur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et du type de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bois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et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doivent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être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fournies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par le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client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.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options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énumérées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ne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représentent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qu'une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sélection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.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variantes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qui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ne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s'appliquent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pas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doivent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être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supprimées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,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combinaisons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ou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solutions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spéciales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qui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ne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sont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pas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énumérées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doivent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être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décrites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conséquence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ou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détaillées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indiquant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numéros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d'articles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ou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les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proofErr w:type="spellStart"/>
      <w:proofErr w:type="gramStart"/>
      <w:r w:rsidRPr="004432B7">
        <w:rPr>
          <w:rFonts w:ascii="Open Sans" w:hAnsi="Open Sans" w:cs="Open Sans"/>
          <w:bCs/>
          <w:color w:val="FF0000"/>
          <w:sz w:val="20"/>
          <w:szCs w:val="20"/>
        </w:rPr>
        <w:t>dessins</w:t>
      </w:r>
      <w:proofErr w:type="spellEnd"/>
      <w:r w:rsidRPr="004432B7">
        <w:rPr>
          <w:rFonts w:ascii="Open Sans" w:hAnsi="Open Sans" w:cs="Open Sans"/>
          <w:bCs/>
          <w:color w:val="FF0000"/>
          <w:sz w:val="20"/>
          <w:szCs w:val="20"/>
        </w:rPr>
        <w:t xml:space="preserve"> :</w:t>
      </w:r>
      <w:proofErr w:type="gramEnd"/>
    </w:p>
    <w:p w14:paraId="0D362441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</w:rPr>
      </w:pPr>
    </w:p>
    <w:p w14:paraId="71197F51" w14:textId="3C7F8E6A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</w:rPr>
      </w:pPr>
      <w:r w:rsidRPr="004432B7">
        <w:rPr>
          <w:rFonts w:ascii="Open Sans" w:hAnsi="Open Sans" w:cs="Open Sans"/>
          <w:bCs/>
          <w:sz w:val="20"/>
          <w:szCs w:val="20"/>
        </w:rPr>
        <w:t xml:space="preserve">Bande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pression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avec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>bar</w:t>
      </w:r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couverture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aluminium</w:t>
      </w:r>
      <w:proofErr w:type="spellEnd"/>
    </w:p>
    <w:p w14:paraId="0E1B2D6E" w14:textId="24A8580E" w:rsidR="004432B7" w:rsidRPr="004432B7" w:rsidRDefault="004432B7" w:rsidP="004432B7">
      <w:pPr>
        <w:pStyle w:val="KeinLeerraum"/>
        <w:numPr>
          <w:ilvl w:val="0"/>
          <w:numId w:val="8"/>
        </w:num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b</w:t>
      </w:r>
      <w:r w:rsidRPr="004432B7">
        <w:rPr>
          <w:rFonts w:ascii="Open Sans" w:hAnsi="Open Sans" w:cs="Open Sans"/>
          <w:bCs/>
          <w:sz w:val="20"/>
          <w:szCs w:val="20"/>
        </w:rPr>
        <w:t>a</w:t>
      </w:r>
      <w:r>
        <w:rPr>
          <w:rFonts w:ascii="Open Sans" w:hAnsi="Open Sans" w:cs="Open Sans"/>
          <w:bCs/>
          <w:sz w:val="20"/>
          <w:szCs w:val="20"/>
        </w:rPr>
        <w:t>r</w:t>
      </w:r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pression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aluminium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placée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sur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face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extérieure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vitrage</w:t>
      </w:r>
      <w:proofErr w:type="spellEnd"/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4432B7">
        <w:rPr>
          <w:rFonts w:ascii="Open Sans" w:hAnsi="Open Sans" w:cs="Open Sans"/>
          <w:bCs/>
          <w:sz w:val="20"/>
          <w:szCs w:val="20"/>
        </w:rPr>
        <w:t>l x h = ......mm x ...... mm</w:t>
      </w:r>
    </w:p>
    <w:p w14:paraId="43AA8D62" w14:textId="73CAC09E" w:rsidR="004432B7" w:rsidRPr="004432B7" w:rsidRDefault="004432B7" w:rsidP="004432B7">
      <w:pPr>
        <w:pStyle w:val="KeinLeerraum"/>
        <w:numPr>
          <w:ilvl w:val="0"/>
          <w:numId w:val="8"/>
        </w:numPr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forage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pilote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optionnel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/ pas de forage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pilote</w:t>
      </w:r>
      <w:proofErr w:type="spellEnd"/>
    </w:p>
    <w:p w14:paraId="00FEB9D4" w14:textId="3948493A" w:rsidR="004432B7" w:rsidRPr="004432B7" w:rsidRDefault="004432B7" w:rsidP="004432B7">
      <w:pPr>
        <w:pStyle w:val="KeinLeerraum"/>
        <w:numPr>
          <w:ilvl w:val="0"/>
          <w:numId w:val="8"/>
        </w:numPr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vissés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l'extérieur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, à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intervalles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250 mm/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les exigences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statiques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avec des vis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appartenant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</w:p>
    <w:p w14:paraId="7116132B" w14:textId="29D4233E" w:rsidR="004432B7" w:rsidRPr="004432B7" w:rsidRDefault="004432B7" w:rsidP="004432B7">
      <w:pPr>
        <w:pStyle w:val="KeinLeerraum"/>
        <w:numPr>
          <w:ilvl w:val="0"/>
          <w:numId w:val="8"/>
        </w:numPr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liaison avec le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associé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bande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couverture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aluminium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clipsée</w:t>
      </w:r>
      <w:proofErr w:type="spellEnd"/>
      <w:r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pour les </w:t>
      </w: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postes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 x h = ......mm x ...... mm</w:t>
      </w:r>
    </w:p>
    <w:p w14:paraId="76EA53F3" w14:textId="494F8539" w:rsidR="004432B7" w:rsidRPr="004432B7" w:rsidRDefault="004432B7" w:rsidP="004432B7">
      <w:pPr>
        <w:pStyle w:val="KeinLeerraum"/>
        <w:numPr>
          <w:ilvl w:val="0"/>
          <w:numId w:val="8"/>
        </w:numPr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pour le </w:t>
      </w: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boulon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 x h = ......mm x ...... mm</w:t>
      </w:r>
    </w:p>
    <w:p w14:paraId="16A390E2" w14:textId="6D736AB9" w:rsidR="004432B7" w:rsidRPr="004432B7" w:rsidRDefault="004432B7" w:rsidP="004432B7">
      <w:pPr>
        <w:pStyle w:val="KeinLeerraum"/>
        <w:numPr>
          <w:ilvl w:val="0"/>
          <w:numId w:val="8"/>
        </w:numPr>
        <w:rPr>
          <w:rFonts w:ascii="Open Sans" w:hAnsi="Open Sans" w:cs="Open Sans"/>
          <w:bCs/>
          <w:sz w:val="20"/>
          <w:szCs w:val="20"/>
        </w:rPr>
      </w:pPr>
      <w:proofErr w:type="spellStart"/>
      <w:r>
        <w:rPr>
          <w:rFonts w:ascii="Open Sans" w:hAnsi="Open Sans" w:cs="Open Sans"/>
          <w:bCs/>
          <w:sz w:val="20"/>
          <w:szCs w:val="20"/>
        </w:rPr>
        <w:lastRenderedPageBreak/>
        <w:t>l</w:t>
      </w:r>
      <w:r w:rsidRPr="004432B7">
        <w:rPr>
          <w:rFonts w:ascii="Open Sans" w:hAnsi="Open Sans" w:cs="Open Sans"/>
          <w:bCs/>
          <w:sz w:val="20"/>
          <w:szCs w:val="20"/>
        </w:rPr>
        <w:t>es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bandes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couverture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sont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fermées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en haut et en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bas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par des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embouts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aluminium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assortis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qui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font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partie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système</w:t>
      </w:r>
      <w:proofErr w:type="spellEnd"/>
    </w:p>
    <w:p w14:paraId="1BF9EE78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</w:rPr>
      </w:pPr>
    </w:p>
    <w:p w14:paraId="5E3E2631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</w:rPr>
      </w:pPr>
      <w:proofErr w:type="spellStart"/>
      <w:proofErr w:type="gramStart"/>
      <w:r w:rsidRPr="004432B7">
        <w:rPr>
          <w:rFonts w:ascii="Open Sans" w:hAnsi="Open Sans" w:cs="Open Sans"/>
          <w:bCs/>
          <w:sz w:val="20"/>
          <w:szCs w:val="20"/>
        </w:rPr>
        <w:t>ou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:</w:t>
      </w:r>
      <w:proofErr w:type="gramEnd"/>
    </w:p>
    <w:p w14:paraId="114C1346" w14:textId="77777777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</w:rPr>
      </w:pPr>
    </w:p>
    <w:p w14:paraId="157AA09F" w14:textId="00B01781" w:rsidR="004432B7" w:rsidRPr="004432B7" w:rsidRDefault="004432B7" w:rsidP="004432B7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uniquement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>barre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pression/ avec ba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>rre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recouvrement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</w:p>
    <w:p w14:paraId="4FBEC8F4" w14:textId="77777777" w:rsidR="004432B7" w:rsidRDefault="004432B7" w:rsidP="004432B7">
      <w:pPr>
        <w:pStyle w:val="KeinLeerraum"/>
        <w:numPr>
          <w:ilvl w:val="0"/>
          <w:numId w:val="10"/>
        </w:numPr>
        <w:rPr>
          <w:rFonts w:ascii="Open Sans" w:hAnsi="Open Sans" w:cs="Open Sans"/>
          <w:bCs/>
          <w:sz w:val="20"/>
          <w:szCs w:val="20"/>
        </w:rPr>
      </w:pPr>
      <w:proofErr w:type="spellStart"/>
      <w:r>
        <w:rPr>
          <w:rFonts w:ascii="Open Sans" w:hAnsi="Open Sans" w:cs="Open Sans"/>
          <w:bCs/>
          <w:sz w:val="20"/>
          <w:szCs w:val="20"/>
        </w:rPr>
        <w:t>b</w:t>
      </w:r>
      <w:r w:rsidRPr="004432B7">
        <w:rPr>
          <w:rFonts w:ascii="Open Sans" w:hAnsi="Open Sans" w:cs="Open Sans"/>
          <w:bCs/>
          <w:sz w:val="20"/>
          <w:szCs w:val="20"/>
        </w:rPr>
        <w:t>ande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pression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en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aluminium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montée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sur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la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face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extérieure</w:t>
      </w:r>
      <w:proofErr w:type="spellEnd"/>
      <w:r w:rsidRPr="004432B7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4432B7">
        <w:rPr>
          <w:rFonts w:ascii="Open Sans" w:hAnsi="Open Sans" w:cs="Open Sans"/>
          <w:bCs/>
          <w:sz w:val="20"/>
          <w:szCs w:val="20"/>
        </w:rPr>
        <w:t>vitrage</w:t>
      </w:r>
      <w:proofErr w:type="spellEnd"/>
    </w:p>
    <w:p w14:paraId="50A76EED" w14:textId="67D77560" w:rsidR="004432B7" w:rsidRPr="004432B7" w:rsidRDefault="004432B7" w:rsidP="004432B7">
      <w:pPr>
        <w:pStyle w:val="KeinLeerraum"/>
        <w:ind w:left="720"/>
        <w:rPr>
          <w:rFonts w:ascii="Open Sans" w:hAnsi="Open Sans" w:cs="Open Sans"/>
          <w:bCs/>
          <w:sz w:val="20"/>
          <w:szCs w:val="20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>l x h = ......mm x ...... mm</w:t>
      </w:r>
    </w:p>
    <w:p w14:paraId="42576A44" w14:textId="0072A829" w:rsidR="004432B7" w:rsidRPr="004432B7" w:rsidRDefault="004432B7" w:rsidP="004432B7">
      <w:pPr>
        <w:pStyle w:val="KeinLeerraum"/>
        <w:numPr>
          <w:ilvl w:val="0"/>
          <w:numId w:val="10"/>
        </w:numPr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forage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pilote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optionnel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/ pas de forage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pilote</w:t>
      </w:r>
      <w:proofErr w:type="spellEnd"/>
    </w:p>
    <w:p w14:paraId="2E948952" w14:textId="7A555CF0" w:rsidR="004432B7" w:rsidRPr="004432B7" w:rsidRDefault="004432B7" w:rsidP="004432B7">
      <w:pPr>
        <w:pStyle w:val="KeinLeerraum"/>
        <w:numPr>
          <w:ilvl w:val="0"/>
          <w:numId w:val="10"/>
        </w:numPr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vissées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visiblement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l'extérieur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, à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distance de 250 mm/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les exigences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statiques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avec des vis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appartenant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</w:p>
    <w:p w14:paraId="1364E7BB" w14:textId="1888C676" w:rsidR="004432B7" w:rsidRPr="004432B7" w:rsidRDefault="004432B7" w:rsidP="004432B7">
      <w:pPr>
        <w:pStyle w:val="KeinLeerraum"/>
        <w:numPr>
          <w:ilvl w:val="0"/>
          <w:numId w:val="10"/>
        </w:numPr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Raccordement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par vis à tête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cylindrique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à tête plate avec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sans joint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</w:p>
    <w:p w14:paraId="211ABBB7" w14:textId="6D08202E" w:rsidR="004432B7" w:rsidRPr="004432B7" w:rsidRDefault="004432B7" w:rsidP="004432B7">
      <w:pPr>
        <w:pStyle w:val="KeinLeerraum"/>
        <w:numPr>
          <w:ilvl w:val="0"/>
          <w:numId w:val="10"/>
        </w:numPr>
        <w:rPr>
          <w:rFonts w:ascii="Open Sans" w:hAnsi="Open Sans" w:cs="Open Sans"/>
          <w:bCs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avec/sans bouchon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plastique pour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couvrir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la tête de vis</w:t>
      </w:r>
    </w:p>
    <w:p w14:paraId="2ACA3252" w14:textId="35665748" w:rsidR="002D6F0D" w:rsidRPr="004432B7" w:rsidRDefault="004432B7" w:rsidP="004432B7">
      <w:pPr>
        <w:pStyle w:val="KeinLeerraum"/>
        <w:numPr>
          <w:ilvl w:val="0"/>
          <w:numId w:val="10"/>
        </w:numPr>
        <w:rPr>
          <w:rFonts w:ascii="Open Sans" w:hAnsi="Open Sans" w:cs="Open Sans"/>
          <w:sz w:val="20"/>
          <w:szCs w:val="20"/>
          <w:lang w:val="en-GB"/>
        </w:rPr>
      </w:pP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les 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>barr</w:t>
      </w:r>
      <w:r>
        <w:rPr>
          <w:rFonts w:ascii="Open Sans" w:hAnsi="Open Sans" w:cs="Open Sans"/>
          <w:bCs/>
          <w:sz w:val="20"/>
          <w:szCs w:val="20"/>
          <w:lang w:val="en-GB"/>
        </w:rPr>
        <w:t>es</w:t>
      </w:r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couverture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éventuellement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utilisées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sont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fournies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par le client et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clipsées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dans les </w:t>
      </w:r>
      <w:proofErr w:type="spellStart"/>
      <w:r w:rsidRPr="004432B7">
        <w:rPr>
          <w:rFonts w:ascii="Open Sans" w:hAnsi="Open Sans" w:cs="Open Sans"/>
          <w:bCs/>
          <w:sz w:val="20"/>
          <w:szCs w:val="20"/>
          <w:lang w:val="en-GB"/>
        </w:rPr>
        <w:t>bandes</w:t>
      </w:r>
      <w:proofErr w:type="spellEnd"/>
      <w:r w:rsidRPr="004432B7">
        <w:rPr>
          <w:rFonts w:ascii="Open Sans" w:hAnsi="Open Sans" w:cs="Open Sans"/>
          <w:bCs/>
          <w:sz w:val="20"/>
          <w:szCs w:val="20"/>
          <w:lang w:val="en-GB"/>
        </w:rPr>
        <w:t xml:space="preserve"> de pression</w:t>
      </w:r>
    </w:p>
    <w:p w14:paraId="29F95054" w14:textId="77777777" w:rsidR="002D6F0D" w:rsidRPr="004432B7" w:rsidRDefault="002D6F0D" w:rsidP="002D6F0D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</w:p>
    <w:p w14:paraId="4238B7AA" w14:textId="77777777" w:rsidR="002F3901" w:rsidRPr="002F3901" w:rsidRDefault="002F3901" w:rsidP="002F3901">
      <w:pPr>
        <w:pStyle w:val="KeinLeerraum"/>
        <w:rPr>
          <w:rFonts w:ascii="Open Sans" w:hAnsi="Open Sans" w:cs="Open Sans"/>
          <w:b/>
          <w:sz w:val="20"/>
          <w:szCs w:val="20"/>
        </w:rPr>
      </w:pPr>
      <w:r w:rsidRPr="002F3901">
        <w:rPr>
          <w:rFonts w:ascii="Open Sans" w:hAnsi="Open Sans" w:cs="Open Sans"/>
          <w:b/>
          <w:sz w:val="20"/>
          <w:szCs w:val="20"/>
        </w:rPr>
        <w:t xml:space="preserve">5. </w:t>
      </w:r>
      <w:proofErr w:type="spellStart"/>
      <w:r w:rsidRPr="002F3901">
        <w:rPr>
          <w:rFonts w:ascii="Open Sans" w:hAnsi="Open Sans" w:cs="Open Sans"/>
          <w:b/>
          <w:sz w:val="20"/>
          <w:szCs w:val="20"/>
        </w:rPr>
        <w:t>Système</w:t>
      </w:r>
      <w:proofErr w:type="spellEnd"/>
      <w:r w:rsidRPr="002F3901">
        <w:rPr>
          <w:rFonts w:ascii="Open Sans" w:hAnsi="Open Sans" w:cs="Open Sans"/>
          <w:b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/>
          <w:sz w:val="20"/>
          <w:szCs w:val="20"/>
        </w:rPr>
        <w:t>vitrage</w:t>
      </w:r>
      <w:proofErr w:type="spellEnd"/>
      <w:r w:rsidRPr="002F3901">
        <w:rPr>
          <w:rFonts w:ascii="Open Sans" w:hAnsi="Open Sans" w:cs="Open Sans"/>
          <w:b/>
          <w:sz w:val="20"/>
          <w:szCs w:val="20"/>
        </w:rPr>
        <w:t xml:space="preserve"> et </w:t>
      </w:r>
      <w:proofErr w:type="spellStart"/>
      <w:r w:rsidRPr="002F3901">
        <w:rPr>
          <w:rFonts w:ascii="Open Sans" w:hAnsi="Open Sans" w:cs="Open Sans"/>
          <w:b/>
          <w:sz w:val="20"/>
          <w:szCs w:val="20"/>
        </w:rPr>
        <w:t>d'étanchéité</w:t>
      </w:r>
      <w:proofErr w:type="spellEnd"/>
    </w:p>
    <w:p w14:paraId="14EACCE0" w14:textId="77777777" w:rsidR="002F3901" w:rsidRPr="002F3901" w:rsidRDefault="002F3901" w:rsidP="002F3901">
      <w:pPr>
        <w:pStyle w:val="KeinLeerraum"/>
        <w:rPr>
          <w:rFonts w:ascii="Open Sans" w:hAnsi="Open Sans" w:cs="Open Sans"/>
          <w:b/>
          <w:sz w:val="20"/>
          <w:szCs w:val="20"/>
        </w:rPr>
      </w:pPr>
    </w:p>
    <w:p w14:paraId="0EC2783B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</w:rPr>
        <w:t xml:space="preserve">Avec le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façade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proposé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, le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condensat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produit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dans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les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espaces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feuillures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doit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collecté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par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canaux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intégrés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évacué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vers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l'extérieur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manière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contrôlée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.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Les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profils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conçus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manière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que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le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niveau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supérieur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se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chevauche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s'écoule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dans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le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niveau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inférieur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. En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fonction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la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position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montage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, le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façade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proposé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doit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comporter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moins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trois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niveaux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drainage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(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cinq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niveaux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drainage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sont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possibles). La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construction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niveaux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dépassant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un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décalage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profils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porteurs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+/- 0,5 mm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n'est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pas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autorisée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. </w:t>
      </w: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Pour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façade,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égalisation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pression de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feuillure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avec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extérieur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rendue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possible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grâce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la ventilation propre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L'emplacement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nombre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ouvertures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d'égalisation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pression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réalisés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conformément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directives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traitement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fabricant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</w:p>
    <w:p w14:paraId="558B3484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586A97EC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L'espace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feuillure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entre deux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vitres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ne doit jamais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scellé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l'extérieur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avec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feuilles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rubans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supplémentaires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!</w:t>
      </w:r>
      <w:proofErr w:type="gramEnd"/>
    </w:p>
    <w:p w14:paraId="0C532F20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6E4391CC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Tous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préformés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fabriqués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EPDM noir,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résistant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intempéries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testé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</w:p>
    <w:p w14:paraId="313D41A3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160BCDE1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Les joints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intérieurs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testés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conçus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joints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emboîtement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chevauchant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complètement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("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chapeau") sans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aucune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ouverture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niveau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;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largeurs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minimales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d'appui sur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supports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spécifiées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le fabricant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ne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sous-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coupées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5DE5E509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5790823B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Les joints internes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utilisés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épaisseur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seulement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12 mm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identiques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tous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meneaux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les traverses.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différentes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épaisseurs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vitrage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réalisées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l'aide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joints de compensation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conformément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spécifications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fabricant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Les joints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utilisés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choisis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fonction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situation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d'installation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(pour le 1er, 2ème et 3ème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niveau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drainage)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conformément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instructions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d'application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fabricant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Un joint de tableau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arrière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avec un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drapeau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continu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peut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utilisé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point de base.</w:t>
      </w:r>
    </w:p>
    <w:p w14:paraId="5DE0E3DA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47EE34C3" w14:textId="77777777" w:rsid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raccordement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joints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intérieurs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dans la zone des points de passage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meneau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de la traverse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entaillé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avec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outils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appropriés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scellé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avec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pièces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du mastic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appropriés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scellement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joints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5924C12D" w14:textId="77777777" w:rsid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798ADF10" w14:textId="77777777" w:rsid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17921AE8" w14:textId="7213B81B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effectué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l'aide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pièces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spéciales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acier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inoxydable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conformément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instructions du fabricant. </w:t>
      </w:r>
    </w:p>
    <w:p w14:paraId="5B1F01A8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012B3898" w14:textId="23654D13" w:rsidR="002D6F0D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Dans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cas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façades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polygonales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avec un angle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allant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jusqu'à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45°, les joints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intérieurs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extérieurs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exécutés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conformément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directives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traitement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L'angle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entre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pression et la façade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compensé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moyen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supplémentaires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qui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fixés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manière invisible aux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pression.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largeur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face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intérieure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construction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rester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inchangée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7226DA7C" w14:textId="77777777" w:rsidR="002D6F0D" w:rsidRPr="002F3901" w:rsidRDefault="002D6F0D" w:rsidP="002D6F0D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</w:p>
    <w:p w14:paraId="6BD73B73" w14:textId="77777777" w:rsidR="002F3901" w:rsidRPr="002F3901" w:rsidRDefault="002F3901" w:rsidP="002F3901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6.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Traitement</w:t>
      </w:r>
      <w:proofErr w:type="spellEnd"/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 de surface / protection de surface</w:t>
      </w:r>
    </w:p>
    <w:p w14:paraId="3B108C1C" w14:textId="77777777" w:rsidR="002F3901" w:rsidRPr="002F3901" w:rsidRDefault="002F3901" w:rsidP="002F3901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</w:p>
    <w:p w14:paraId="04DBE637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color w:val="FF0000"/>
          <w:sz w:val="20"/>
          <w:szCs w:val="20"/>
          <w:lang w:val="en-GB"/>
        </w:rPr>
      </w:pPr>
      <w:r w:rsidRPr="002F3901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Note pour le </w:t>
      </w:r>
      <w:proofErr w:type="spellStart"/>
      <w:proofErr w:type="gramStart"/>
      <w:r w:rsidRPr="002F3901">
        <w:rPr>
          <w:rFonts w:ascii="Open Sans" w:hAnsi="Open Sans" w:cs="Open Sans"/>
          <w:b/>
          <w:color w:val="FF0000"/>
          <w:sz w:val="20"/>
          <w:szCs w:val="20"/>
          <w:lang w:val="en-GB"/>
        </w:rPr>
        <w:t>soumissionnaire</w:t>
      </w:r>
      <w:proofErr w:type="spellEnd"/>
      <w:r w:rsidRPr="002F3901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 :</w:t>
      </w:r>
      <w:proofErr w:type="gramEnd"/>
      <w:r w:rsidRPr="002F3901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 l</w:t>
      </w:r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es nuances de couleur et les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traitements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de surface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spécifiés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concrètement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, tout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ce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qui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n'est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pas applicable ne doit pas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énuméré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.</w:t>
      </w:r>
    </w:p>
    <w:p w14:paraId="031B8FDF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536B00DA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Structure de support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</w:p>
    <w:p w14:paraId="4B0C96CB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La structure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porteuse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protégée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intempéries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(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si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elle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existe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)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infestations par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insectes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champignons.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Cela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peut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se faire par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sélection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d'essences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naturellement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durables, par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peinture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la protection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chimique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préservation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effectuée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conformément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norme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DIN 68800,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partie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1-5. </w:t>
      </w:r>
    </w:p>
    <w:p w14:paraId="3D01D44B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0A3A2654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Peinture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structure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porteuse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</w:p>
    <w:p w14:paraId="73DD1943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revêtements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couleur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décoratifs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façades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répondre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fois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exigences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préservation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aux exigences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optiques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041F1AC0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3851F185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Glaçage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..................</w:t>
      </w:r>
      <w:r w:rsidRPr="002F3901">
        <w:rPr>
          <w:rFonts w:ascii="Open Sans" w:hAnsi="Open Sans" w:cs="Open Sans"/>
          <w:bCs/>
          <w:sz w:val="20"/>
          <w:szCs w:val="20"/>
          <w:lang w:val="en-GB"/>
        </w:rPr>
        <w:tab/>
      </w:r>
      <w:r w:rsidRPr="002F3901">
        <w:rPr>
          <w:rFonts w:ascii="Open Sans" w:hAnsi="Open Sans" w:cs="Open Sans"/>
          <w:bCs/>
          <w:sz w:val="20"/>
          <w:szCs w:val="20"/>
          <w:lang w:val="en-GB"/>
        </w:rPr>
        <w:tab/>
      </w:r>
      <w:r w:rsidRPr="002F3901">
        <w:rPr>
          <w:rFonts w:ascii="Open Sans" w:hAnsi="Open Sans" w:cs="Open Sans"/>
          <w:bCs/>
          <w:sz w:val="20"/>
          <w:szCs w:val="20"/>
          <w:lang w:val="en-GB"/>
        </w:rPr>
        <w:tab/>
        <w:t>Couleur ..................</w:t>
      </w:r>
    </w:p>
    <w:p w14:paraId="3AAB56E1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Revêtement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opaque :</w:t>
      </w:r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..................</w:t>
      </w:r>
      <w:r w:rsidRPr="002F3901">
        <w:rPr>
          <w:rFonts w:ascii="Open Sans" w:hAnsi="Open Sans" w:cs="Open Sans"/>
          <w:bCs/>
          <w:sz w:val="20"/>
          <w:szCs w:val="20"/>
          <w:lang w:val="en-GB"/>
        </w:rPr>
        <w:tab/>
        <w:t>Couleur ..................</w:t>
      </w:r>
    </w:p>
    <w:p w14:paraId="5A30CE3A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1D6474C5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Barres de pression et barres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recouvrement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aluminium</w:t>
      </w:r>
    </w:p>
    <w:p w14:paraId="31E05A0C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revêtement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aluminium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peut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effectué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anodisation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par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peinture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poudre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peinture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humide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</w:p>
    <w:p w14:paraId="06EB45D8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Si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installés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dans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salé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(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près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dans un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bain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saumure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), il faut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procéder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préanodisation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la corrosion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filiforme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un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revêtement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pièce. Pour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d'anodisation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peinture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utilisés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certificats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lot/rapports d'essai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conformes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procédures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d'essai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normalisées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qualité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surfaces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présentés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personne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qui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effectue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travaux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nommée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échantillons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limites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spécifiés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la coloration et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qualité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surfaces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décoratives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tôles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aluminium.</w:t>
      </w:r>
    </w:p>
    <w:p w14:paraId="0AE32DE3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48641CB4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Anodisation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la presse et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bandes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couverture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en </w:t>
      </w:r>
      <w:proofErr w:type="spellStart"/>
      <w:proofErr w:type="gramStart"/>
      <w:r w:rsidRPr="002F3901">
        <w:rPr>
          <w:rFonts w:ascii="Open Sans" w:hAnsi="Open Sans" w:cs="Open Sans"/>
          <w:bCs/>
          <w:sz w:val="20"/>
          <w:szCs w:val="20"/>
        </w:rPr>
        <w:t>aluminium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:</w:t>
      </w:r>
      <w:proofErr w:type="gram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43AE0AEB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revêtement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tôles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aluminium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est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effectué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oxydation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anodique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coloration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électrolytique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supplémentaire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06E5B7EF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Traitement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surface :</w:t>
      </w:r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E.......</w:t>
      </w:r>
      <w:r w:rsidRPr="002F3901">
        <w:rPr>
          <w:rFonts w:ascii="Open Sans" w:hAnsi="Open Sans" w:cs="Open Sans"/>
          <w:bCs/>
          <w:sz w:val="20"/>
          <w:szCs w:val="20"/>
          <w:lang w:val="en-GB"/>
        </w:rPr>
        <w:tab/>
        <w:t>(E1 à E6)</w:t>
      </w:r>
    </w:p>
    <w:p w14:paraId="35CE0824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Couleurs </w:t>
      </w:r>
      <w:proofErr w:type="spellStart"/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d'anodisation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:</w:t>
      </w:r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....................</w:t>
      </w:r>
      <w:r w:rsidRPr="002F3901">
        <w:rPr>
          <w:rFonts w:ascii="Open Sans" w:hAnsi="Open Sans" w:cs="Open Sans"/>
          <w:bCs/>
          <w:sz w:val="20"/>
          <w:szCs w:val="20"/>
          <w:lang w:val="en-GB"/>
        </w:rPr>
        <w:tab/>
        <w:t xml:space="preserve">(EV1 à EV 3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C31 à C35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couleur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spéciale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)</w:t>
      </w:r>
    </w:p>
    <w:p w14:paraId="3C1B2F62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79F5A86D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Revêtement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coloré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barres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pressage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recouvrement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aluminium :</w:t>
      </w:r>
      <w:proofErr w:type="gramEnd"/>
    </w:p>
    <w:p w14:paraId="604B5807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revêtement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couleur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est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appliqué sous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forme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peinture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poudre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peinture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humide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</w:p>
    <w:p w14:paraId="457CFD41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Si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préodisés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il faut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tenir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compte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revêtement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couleur.</w:t>
      </w:r>
    </w:p>
    <w:p w14:paraId="670C71FD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637DECC5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lastRenderedPageBreak/>
        <w:t>Couleurs :</w:t>
      </w:r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........................ (couleur RAL, couleur DB, couleur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Duraflon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)</w:t>
      </w:r>
    </w:p>
    <w:p w14:paraId="70F1370D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539A34FB" w14:textId="70D9E6BB" w:rsidR="002D6F0D" w:rsidRPr="002D6F0D" w:rsidRDefault="002F3901" w:rsidP="002F3901">
      <w:pPr>
        <w:pStyle w:val="KeinLeerraum"/>
        <w:rPr>
          <w:rFonts w:ascii="Open Sans" w:hAnsi="Open Sans" w:cs="Open Sans"/>
          <w:sz w:val="20"/>
          <w:szCs w:val="20"/>
        </w:rPr>
      </w:pPr>
      <w:r w:rsidRPr="002F3901">
        <w:rPr>
          <w:rFonts w:ascii="Open Sans" w:hAnsi="Open Sans" w:cs="Open Sans"/>
          <w:bCs/>
          <w:sz w:val="20"/>
          <w:szCs w:val="20"/>
        </w:rPr>
        <w:t xml:space="preserve">La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qualité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revêtement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(</w:t>
      </w:r>
      <w:r w:rsidRPr="002F3901">
        <w:rPr>
          <w:rFonts w:ascii="Open Sans" w:hAnsi="Open Sans" w:cs="Open Sans"/>
          <w:bCs/>
          <w:color w:val="FF0000"/>
          <w:sz w:val="20"/>
          <w:szCs w:val="20"/>
        </w:rPr>
        <w:t>Standard/ Master/ Premium</w:t>
      </w:r>
      <w:r w:rsidRPr="002F3901">
        <w:rPr>
          <w:rFonts w:ascii="Open Sans" w:hAnsi="Open Sans" w:cs="Open Sans"/>
          <w:bCs/>
          <w:sz w:val="20"/>
          <w:szCs w:val="20"/>
        </w:rPr>
        <w:t xml:space="preserve">)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selon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les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directives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la GSB (Gesellschaft für Stückbeschichtung)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Qualicoat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doit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atteinte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>.</w:t>
      </w:r>
    </w:p>
    <w:p w14:paraId="5DEF7133" w14:textId="77777777" w:rsidR="002D6F0D" w:rsidRPr="002D6F0D" w:rsidRDefault="002D6F0D" w:rsidP="002D6F0D">
      <w:pPr>
        <w:pStyle w:val="KeinLeerraum"/>
        <w:rPr>
          <w:rFonts w:ascii="Open Sans" w:hAnsi="Open Sans" w:cs="Open Sans"/>
          <w:sz w:val="20"/>
          <w:szCs w:val="20"/>
        </w:rPr>
      </w:pPr>
    </w:p>
    <w:p w14:paraId="45D6A092" w14:textId="77777777" w:rsidR="002D6F0D" w:rsidRPr="002D6F0D" w:rsidRDefault="002D6F0D" w:rsidP="002D6F0D">
      <w:pPr>
        <w:pStyle w:val="KeinLeerraum"/>
        <w:rPr>
          <w:rFonts w:ascii="Open Sans" w:hAnsi="Open Sans" w:cs="Open Sans"/>
          <w:sz w:val="20"/>
          <w:szCs w:val="20"/>
        </w:rPr>
      </w:pPr>
    </w:p>
    <w:p w14:paraId="4E1ACEFC" w14:textId="77777777" w:rsidR="002F3901" w:rsidRPr="002F3901" w:rsidRDefault="002F3901" w:rsidP="002F3901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7. Les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éléments</w:t>
      </w:r>
      <w:proofErr w:type="spellEnd"/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remplissage</w:t>
      </w:r>
      <w:proofErr w:type="spellEnd"/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 (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remplissages</w:t>
      </w:r>
      <w:proofErr w:type="spellEnd"/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transparents</w:t>
      </w:r>
      <w:proofErr w:type="spellEnd"/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remplissages</w:t>
      </w:r>
      <w:proofErr w:type="spellEnd"/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 opaques)</w:t>
      </w:r>
    </w:p>
    <w:p w14:paraId="7583739C" w14:textId="77777777" w:rsidR="002F3901" w:rsidRPr="002F3901" w:rsidRDefault="002F3901" w:rsidP="002F3901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</w:p>
    <w:p w14:paraId="4EF70E40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Pour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façade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proposé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il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possible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réaliser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remplissages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verre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remplissages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panneaux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avec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épaisseur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pose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allant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jusqu'à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64 mm.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L'épaisseur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panneau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requise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dépend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exigences de la physique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bâtiment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(isolation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thermique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acoustique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)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ainsi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que des exigences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matière de protection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objets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(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classe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RC) et de protection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chutes (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vitrage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TRAV).</w:t>
      </w:r>
    </w:p>
    <w:p w14:paraId="76EA7A59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2EC97023" w14:textId="1C64A504" w:rsidR="002D6F0D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éléments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d'insertion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tels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que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fenêtres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portes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décrits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séparément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00DFC75C" w14:textId="77777777" w:rsidR="002D6F0D" w:rsidRPr="002F3901" w:rsidRDefault="002D6F0D" w:rsidP="002D6F0D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</w:p>
    <w:p w14:paraId="6D9681FF" w14:textId="77777777" w:rsidR="002F3901" w:rsidRPr="002F3901" w:rsidRDefault="002F3901" w:rsidP="002F3901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8.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L'exécution</w:t>
      </w:r>
      <w:proofErr w:type="spellEnd"/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 des assemblages des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bâtiments</w:t>
      </w:r>
      <w:proofErr w:type="spellEnd"/>
    </w:p>
    <w:p w14:paraId="4206036E" w14:textId="77777777" w:rsidR="002F3901" w:rsidRPr="002F3901" w:rsidRDefault="002F3901" w:rsidP="002F3901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</w:p>
    <w:p w14:paraId="7BBE6D19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Toutes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forces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agissant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sur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façade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transférées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toute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sécurité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l'obus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mouvements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dus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changements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longueur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induits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thermiquement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absorbés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la construction. La construction de la façade ne doit </w:t>
      </w:r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pas</w:t>
      </w:r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supporter de charges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supplémentaires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bâtiment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536C45A0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7BB7FA8A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Les assemblages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bâtiment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précisés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dans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détails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guide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l'architecte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planificateur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façade avec des </w:t>
      </w:r>
      <w:proofErr w:type="spellStart"/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informations</w:t>
      </w:r>
      <w:proofErr w:type="spellEnd"/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l'exécution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</w:t>
      </w:r>
    </w:p>
    <w:p w14:paraId="5C138428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représenté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schématiquement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 plan de travail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l'entrepreneur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établi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sur la base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indications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soumis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l'approbation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l'architecte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planificateur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façade.</w:t>
      </w:r>
    </w:p>
    <w:p w14:paraId="73C1CE77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6D1AA68F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façade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est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fixé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l'enveloppe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bâtiment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moyen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consoles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appartenant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sous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forme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palier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fixe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libre,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joint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meneau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La fixation à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carcasse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séparée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thermiquement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utilisant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blocs de plastique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résistant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la pression (par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exemple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Thermostop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).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Seuls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éléments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fixation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agréés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(par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exemple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les chevilles)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autorisés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la fixation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l'enveloppe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bâtiment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</w:p>
    <w:p w14:paraId="3274BB8E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Pour les fixations dans les zones de tension du béton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armé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les fixations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également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approuvées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la fixation dans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cette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zone de tension. </w:t>
      </w:r>
    </w:p>
    <w:p w14:paraId="434BF6F3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544DA33D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Toutes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zones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raccordement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bâtiments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entièrement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remplies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d'isolant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éviter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thermiques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417C48A1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57FB30CA" w14:textId="2F377CF9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>Joints</w:t>
      </w: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façade sur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coquillage</w:t>
      </w:r>
      <w:proofErr w:type="spellEnd"/>
    </w:p>
    <w:p w14:paraId="5A8B893A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Tous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raccordements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façade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l'enveloppe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ouverts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la diffusion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vapeur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vers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l'extérieur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inhibiteurs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diffusion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vapeur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vers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l'intérieur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Cela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signifie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que les films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destinés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scellage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extérieur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avoir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faible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valeur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sd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les films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destinés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scellage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intérieur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avoir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valeur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sd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élevée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correspondante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</w:p>
    <w:p w14:paraId="361C59BA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78AAFE5F" w14:textId="7EF46350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>Joints</w:t>
      </w: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façade dans la zone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d'éclaboussures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d'eau</w:t>
      </w:r>
      <w:proofErr w:type="spellEnd"/>
    </w:p>
    <w:p w14:paraId="1DBDA864" w14:textId="77777777" w:rsid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Les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feuilles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raccordement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l'étanchéité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bâtiment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soigneusement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collées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bâtiment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l'aide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d'un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adhésif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spécial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protégées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contre le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glissement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moyen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rails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serrage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d'une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bride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fixe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mobile. Il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faut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veiller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que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le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niveau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soit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continu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sans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décalage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. Si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nécessaire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,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plaques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guidage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feuilles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prévues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et </w:t>
      </w:r>
    </w:p>
    <w:p w14:paraId="4886C71A" w14:textId="77777777" w:rsid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</w:rPr>
      </w:pPr>
    </w:p>
    <w:p w14:paraId="592BC9BE" w14:textId="77777777" w:rsid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</w:rPr>
      </w:pPr>
    </w:p>
    <w:p w14:paraId="6A927A67" w14:textId="77777777" w:rsid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</w:rPr>
      </w:pPr>
    </w:p>
    <w:p w14:paraId="52ED7F7E" w14:textId="7FE76173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exécutées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soutenir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guider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feuilles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Les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exi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gences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 la norme DIN 18195 "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bâtiments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"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</w:rPr>
        <w:t>respectées</w:t>
      </w:r>
      <w:proofErr w:type="spellEnd"/>
      <w:r w:rsidRPr="002F3901">
        <w:rPr>
          <w:rFonts w:ascii="Open Sans" w:hAnsi="Open Sans" w:cs="Open Sans"/>
          <w:bCs/>
          <w:sz w:val="20"/>
          <w:szCs w:val="20"/>
        </w:rPr>
        <w:t>.</w:t>
      </w:r>
    </w:p>
    <w:p w14:paraId="7C40DDB6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</w:rPr>
      </w:pPr>
    </w:p>
    <w:p w14:paraId="5F868042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Exécution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joints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raccordement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structurels</w:t>
      </w:r>
      <w:proofErr w:type="spellEnd"/>
    </w:p>
    <w:p w14:paraId="45F3489B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Les joints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raccordement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éléments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construction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rendus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étanches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pluie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battante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vers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l'extérieur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résistants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la diffusion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vapeur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vers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l'intérieur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matériaux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l'exécution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</w:p>
    <w:p w14:paraId="213539FA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5668D5E1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Les joints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raccordement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composants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capables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d'absorber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mouvements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composants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résistants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vieillissement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aux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intempéries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aux influences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chimiques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mais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aussi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compatibles avec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matériaux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adjacents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</w:p>
    <w:p w14:paraId="0EE20277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0F854E06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Des mastics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pulvérisables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pré-comprimées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peuvent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utilisés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étancher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joints de construction.</w:t>
      </w:r>
    </w:p>
    <w:p w14:paraId="080EF7E7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4149037A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Produits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pulvérisables</w:t>
      </w:r>
      <w:proofErr w:type="spellEnd"/>
    </w:p>
    <w:p w14:paraId="29173FC1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Si les joints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raccordement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réalisés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avec des mastics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élastiques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pulvérisables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les joints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renforcés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un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matériau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remplissage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cellules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fermées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Lors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choix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mastics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pulvériser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il faut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tenir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compte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largeur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joint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liaison avec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déformation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totale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admissible du mastic.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spécifications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les directives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traitement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fabricant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produits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respectées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7BF5A02F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190F1972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précomprimées</w:t>
      </w:r>
      <w:proofErr w:type="spellEnd"/>
    </w:p>
    <w:p w14:paraId="734FF351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norme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DIN 18542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s'applique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précomprimées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l'annexe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informative B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s'applique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également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traitement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rubans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correspondre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groupe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contrainte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correspondant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qui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concerne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utilisation :</w:t>
      </w:r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BG 1 et BG 2 pour les applications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extérieures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BG 3 pour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côté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pièce.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fonctionnalité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repose sur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dilatation dans le joint,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composants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adjacents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devant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offrir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permanence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résistance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suffisante à la pression de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afin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garantir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fonctionnelle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Pour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cette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raison, il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est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impératif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respecter les </w:t>
      </w:r>
      <w:proofErr w:type="spellStart"/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informations</w:t>
      </w:r>
      <w:proofErr w:type="spellEnd"/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relatives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domaine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d'application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fonction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largeurs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joints. Il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convient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également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noter que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précomprimées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poussées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dans les coins et non "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tirées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",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sinon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elles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ne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peuvent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pas "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s'ouvrir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". </w:t>
      </w:r>
    </w:p>
    <w:p w14:paraId="5D366083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6D8CBA81" w14:textId="0A21659F" w:rsidR="002D6F0D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Outre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prescriptions DIN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pertinentes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vous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trouverez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plus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amples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informations</w:t>
      </w:r>
      <w:proofErr w:type="spellEnd"/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instructions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traitement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dans les "Directives pour la planification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l'exécution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montage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fenêtres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portes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d'entrée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"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publiées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l'Association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qualité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RAL pour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fenêtres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portes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d'entrée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4ADBD5D5" w14:textId="34A026F2" w:rsidR="002D6F0D" w:rsidRDefault="002D6F0D" w:rsidP="002D6F0D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</w:p>
    <w:p w14:paraId="7F02D33D" w14:textId="77777777" w:rsidR="002F3901" w:rsidRPr="002F3901" w:rsidRDefault="002F3901" w:rsidP="002D6F0D">
      <w:pPr>
        <w:pStyle w:val="KeinLeerraum"/>
        <w:rPr>
          <w:rFonts w:ascii="Open Sans" w:hAnsi="Open Sans" w:cs="Open Sans"/>
          <w:sz w:val="20"/>
          <w:szCs w:val="20"/>
          <w:lang w:val="en-GB"/>
        </w:rPr>
      </w:pPr>
    </w:p>
    <w:p w14:paraId="2B0F20D3" w14:textId="77777777" w:rsidR="002F3901" w:rsidRPr="002F3901" w:rsidRDefault="002F3901" w:rsidP="002F3901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9. Support de protection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solaire</w:t>
      </w:r>
      <w:proofErr w:type="spellEnd"/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ancrage</w:t>
      </w:r>
      <w:proofErr w:type="spellEnd"/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d'échafaudage</w:t>
      </w:r>
      <w:proofErr w:type="spellEnd"/>
      <w:r w:rsidRPr="002F3901">
        <w:rPr>
          <w:rFonts w:ascii="Open Sans" w:hAnsi="Open Sans" w:cs="Open Sans"/>
          <w:b/>
          <w:sz w:val="20"/>
          <w:szCs w:val="20"/>
          <w:lang w:val="en-GB"/>
        </w:rPr>
        <w:t xml:space="preserve">, console </w:t>
      </w:r>
      <w:proofErr w:type="spellStart"/>
      <w:r w:rsidRPr="002F3901">
        <w:rPr>
          <w:rFonts w:ascii="Open Sans" w:hAnsi="Open Sans" w:cs="Open Sans"/>
          <w:b/>
          <w:sz w:val="20"/>
          <w:szCs w:val="20"/>
          <w:lang w:val="en-GB"/>
        </w:rPr>
        <w:t>robuste</w:t>
      </w:r>
      <w:proofErr w:type="spellEnd"/>
    </w:p>
    <w:p w14:paraId="7E6AFB0B" w14:textId="77777777" w:rsidR="002F3901" w:rsidRPr="002F3901" w:rsidRDefault="002F3901" w:rsidP="002F3901">
      <w:pPr>
        <w:pStyle w:val="KeinLeerraum"/>
        <w:rPr>
          <w:rFonts w:ascii="Open Sans" w:hAnsi="Open Sans" w:cs="Open Sans"/>
          <w:b/>
          <w:sz w:val="20"/>
          <w:szCs w:val="20"/>
          <w:lang w:val="en-GB"/>
        </w:rPr>
      </w:pPr>
    </w:p>
    <w:p w14:paraId="692DBE45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color w:val="FF0000"/>
          <w:sz w:val="20"/>
          <w:szCs w:val="20"/>
          <w:lang w:val="en-GB"/>
        </w:rPr>
      </w:pPr>
      <w:r w:rsidRPr="002F3901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Note pour le </w:t>
      </w:r>
      <w:proofErr w:type="spellStart"/>
      <w:proofErr w:type="gramStart"/>
      <w:r w:rsidRPr="002F3901">
        <w:rPr>
          <w:rFonts w:ascii="Open Sans" w:hAnsi="Open Sans" w:cs="Open Sans"/>
          <w:b/>
          <w:color w:val="FF0000"/>
          <w:sz w:val="20"/>
          <w:szCs w:val="20"/>
          <w:lang w:val="en-GB"/>
        </w:rPr>
        <w:t>soumissionnaire</w:t>
      </w:r>
      <w:proofErr w:type="spellEnd"/>
      <w:r w:rsidRPr="002F3901">
        <w:rPr>
          <w:rFonts w:ascii="Open Sans" w:hAnsi="Open Sans" w:cs="Open Sans"/>
          <w:b/>
          <w:color w:val="FF0000"/>
          <w:sz w:val="20"/>
          <w:szCs w:val="20"/>
          <w:lang w:val="en-GB"/>
        </w:rPr>
        <w:t xml:space="preserve"> :</w:t>
      </w:r>
      <w:proofErr w:type="gram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veuillez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ne pas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énumérer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ce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qui ne </w:t>
      </w:r>
      <w:proofErr w:type="spellStart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>s'applique</w:t>
      </w:r>
      <w:proofErr w:type="spellEnd"/>
      <w:r w:rsidRPr="002F3901">
        <w:rPr>
          <w:rFonts w:ascii="Open Sans" w:hAnsi="Open Sans" w:cs="Open Sans"/>
          <w:bCs/>
          <w:color w:val="FF0000"/>
          <w:sz w:val="20"/>
          <w:szCs w:val="20"/>
          <w:lang w:val="en-GB"/>
        </w:rPr>
        <w:t xml:space="preserve"> pas !</w:t>
      </w:r>
    </w:p>
    <w:p w14:paraId="1AE93EDA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011CE640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Fixation du protection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solaire</w:t>
      </w:r>
      <w:proofErr w:type="spellEnd"/>
    </w:p>
    <w:p w14:paraId="09AB365F" w14:textId="77777777" w:rsidR="008D2E1D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façade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proposé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équipé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possibilités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fixation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protection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solaire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adaptées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Les charges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protection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solaire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transférées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la façade </w:t>
      </w:r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par</w:t>
      </w:r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vis et des plaques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raccordement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appropriées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fonction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charge,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manchons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acier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inoxydable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différents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diamètres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vis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p w14:paraId="3D08A5D7" w14:textId="77777777" w:rsidR="008D2E1D" w:rsidRDefault="008D2E1D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4CB9C971" w14:textId="08519688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disponibles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manchons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fixation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s'adapter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toutes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pression et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recouvrement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se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sceller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lors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l'installation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l'aide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d'un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manchon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d'étanchéité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EPDM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approprié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Les dimensions des sous-plaques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aluminium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fournies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le client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conformément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spécifications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fabricant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produites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par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l'entrepreneur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sous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sa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propre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responsabilité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Il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est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noter que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manchons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fixation des protections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solaires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ne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peuvent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supporter que des charges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verticales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les forces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transversales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poteaux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ne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peuvent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supportées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!</w:t>
      </w:r>
      <w:proofErr w:type="gramEnd"/>
    </w:p>
    <w:p w14:paraId="0E71C3A1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3D6AB2AF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Ancrages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d'échafaudage</w:t>
      </w:r>
      <w:proofErr w:type="spellEnd"/>
    </w:p>
    <w:p w14:paraId="5C49EA5B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façade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proposé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avoir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possibilités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fixation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boulons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œil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ancrage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d'échafaudage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qui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soient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adaptées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Les charges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l'échafaudage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transférées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dans la façade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moyen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boulons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œil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de supports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d'échafaudage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appropriés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manchons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fermeture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s'adapter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toutes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couverture. Il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convient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noter que les supports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d'échafaudage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ainsi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que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boulons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œil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peuvent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presque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exclusivement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supporter des charges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verticales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les forces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transversales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aux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poteaux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ne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pouvant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supportées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que dans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une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faible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mesure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!</w:t>
      </w:r>
      <w:proofErr w:type="gram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spécification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exacte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forces qui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peuvent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absorbées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spécifications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fabricant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respectées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1AB08B0A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</w:p>
    <w:p w14:paraId="01D2BA48" w14:textId="77777777" w:rsidR="002F3901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Fixations pour charges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lourdes</w:t>
      </w:r>
      <w:proofErr w:type="spellEnd"/>
    </w:p>
    <w:p w14:paraId="7619AFA0" w14:textId="0C40FFC0" w:rsidR="002D6F0D" w:rsidRPr="002F3901" w:rsidRDefault="002F3901" w:rsidP="002F3901">
      <w:pPr>
        <w:pStyle w:val="KeinLeerraum"/>
        <w:rPr>
          <w:rFonts w:ascii="Open Sans" w:hAnsi="Open Sans" w:cs="Open Sans"/>
          <w:bCs/>
          <w:sz w:val="20"/>
          <w:szCs w:val="20"/>
          <w:lang w:val="en-GB"/>
        </w:rPr>
      </w:pPr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façade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proposé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doit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doté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d'épées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associées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pour la fixation de charges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importantes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(par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exemple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balcons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auvents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). Les charges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transférées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directement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sur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profils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structure de support par des sabres de fixation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aluminium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vissés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Les épées de fixation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s'adapter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toutes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bandes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presse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et de couverture. Le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dimensionnement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connexion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complète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y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compris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moyens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fixation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correspondants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sur la structure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porteuse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bois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fait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partie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prestations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l'entrepreneur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.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Lors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dimensionnement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 la connexion, il faut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tenir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compte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plus de la charge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morte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à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transférer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, des charges de vent et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autres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selon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norme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DIN 1055. Pour la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spécification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exacte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des forces à absorber, les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spécifications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du fabricant du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système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doivent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être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  <w:proofErr w:type="spellStart"/>
      <w:r w:rsidRPr="002F3901">
        <w:rPr>
          <w:rFonts w:ascii="Open Sans" w:hAnsi="Open Sans" w:cs="Open Sans"/>
          <w:bCs/>
          <w:sz w:val="20"/>
          <w:szCs w:val="20"/>
          <w:lang w:val="en-GB"/>
        </w:rPr>
        <w:t>respectées</w:t>
      </w:r>
      <w:proofErr w:type="spellEnd"/>
      <w:r w:rsidRPr="002F3901">
        <w:rPr>
          <w:rFonts w:ascii="Open Sans" w:hAnsi="Open Sans" w:cs="Open Sans"/>
          <w:bCs/>
          <w:sz w:val="20"/>
          <w:szCs w:val="20"/>
          <w:lang w:val="en-GB"/>
        </w:rPr>
        <w:t>.</w:t>
      </w:r>
    </w:p>
    <w:p w14:paraId="6D994F6D" w14:textId="77777777" w:rsidR="00650533" w:rsidRPr="002F3901" w:rsidRDefault="00650533" w:rsidP="002D6F0D">
      <w:pPr>
        <w:rPr>
          <w:rFonts w:ascii="Open Sans" w:hAnsi="Open Sans" w:cs="Open Sans"/>
          <w:sz w:val="20"/>
          <w:szCs w:val="20"/>
        </w:rPr>
      </w:pPr>
    </w:p>
    <w:sectPr w:rsidR="00650533" w:rsidRPr="002F3901" w:rsidSect="009D15E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4B6E" w14:textId="77777777" w:rsidR="00D523EC" w:rsidRDefault="00D523EC" w:rsidP="00650533">
      <w:pPr>
        <w:spacing w:after="0" w:line="240" w:lineRule="auto"/>
      </w:pPr>
      <w:r>
        <w:separator/>
      </w:r>
    </w:p>
  </w:endnote>
  <w:endnote w:type="continuationSeparator" w:id="0">
    <w:p w14:paraId="0BB14D1D" w14:textId="77777777" w:rsidR="00D523EC" w:rsidRDefault="00D523EC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BD6F" w14:textId="77777777" w:rsidR="00D523EC" w:rsidRDefault="00D523EC" w:rsidP="00650533">
      <w:pPr>
        <w:spacing w:after="0" w:line="240" w:lineRule="auto"/>
      </w:pPr>
      <w:r>
        <w:separator/>
      </w:r>
    </w:p>
  </w:footnote>
  <w:footnote w:type="continuationSeparator" w:id="0">
    <w:p w14:paraId="3F860B66" w14:textId="77777777" w:rsidR="00D523EC" w:rsidRDefault="00D523EC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F3928"/>
    <w:multiLevelType w:val="hybridMultilevel"/>
    <w:tmpl w:val="D6422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933"/>
    <w:multiLevelType w:val="hybridMultilevel"/>
    <w:tmpl w:val="D92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0C79"/>
    <w:multiLevelType w:val="hybridMultilevel"/>
    <w:tmpl w:val="7C123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873D7"/>
    <w:multiLevelType w:val="hybridMultilevel"/>
    <w:tmpl w:val="67721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60B"/>
    <w:multiLevelType w:val="hybridMultilevel"/>
    <w:tmpl w:val="7E62F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6C4B"/>
    <w:multiLevelType w:val="hybridMultilevel"/>
    <w:tmpl w:val="83C2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1CA8"/>
    <w:multiLevelType w:val="hybridMultilevel"/>
    <w:tmpl w:val="3BA8253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2F63F92"/>
    <w:multiLevelType w:val="hybridMultilevel"/>
    <w:tmpl w:val="103C4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B29C4"/>
    <w:multiLevelType w:val="hybridMultilevel"/>
    <w:tmpl w:val="636E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20F43"/>
    <w:multiLevelType w:val="hybridMultilevel"/>
    <w:tmpl w:val="70CA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154221"/>
    <w:rsid w:val="0017444E"/>
    <w:rsid w:val="00204304"/>
    <w:rsid w:val="00233EC1"/>
    <w:rsid w:val="00277F1D"/>
    <w:rsid w:val="002D6F0D"/>
    <w:rsid w:val="002F3901"/>
    <w:rsid w:val="003766C9"/>
    <w:rsid w:val="004432B7"/>
    <w:rsid w:val="00494EE5"/>
    <w:rsid w:val="004A074D"/>
    <w:rsid w:val="005525AE"/>
    <w:rsid w:val="00650533"/>
    <w:rsid w:val="00775AEB"/>
    <w:rsid w:val="007F2ED9"/>
    <w:rsid w:val="00800656"/>
    <w:rsid w:val="008D2E1D"/>
    <w:rsid w:val="008D597C"/>
    <w:rsid w:val="009B101A"/>
    <w:rsid w:val="009D15E5"/>
    <w:rsid w:val="00A561A4"/>
    <w:rsid w:val="00AD6414"/>
    <w:rsid w:val="00AE621F"/>
    <w:rsid w:val="00B214E4"/>
    <w:rsid w:val="00B321AA"/>
    <w:rsid w:val="00B92936"/>
    <w:rsid w:val="00C738F9"/>
    <w:rsid w:val="00D523EC"/>
    <w:rsid w:val="00E15EF7"/>
    <w:rsid w:val="00F85779"/>
    <w:rsid w:val="00F92981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einLeerraum">
    <w:name w:val="No Spacing"/>
    <w:uiPriority w:val="1"/>
    <w:qFormat/>
    <w:rsid w:val="002D6F0D"/>
    <w:pPr>
      <w:spacing w:after="0" w:line="240" w:lineRule="auto"/>
    </w:pPr>
    <w:rPr>
      <w:rFonts w:eastAsiaTheme="minorEastAsi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4</cp:revision>
  <dcterms:created xsi:type="dcterms:W3CDTF">2020-12-08T12:47:00Z</dcterms:created>
  <dcterms:modified xsi:type="dcterms:W3CDTF">2020-12-08T13:05:00Z</dcterms:modified>
</cp:coreProperties>
</file>