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1F287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b/>
          <w:bCs/>
          <w:sz w:val="20"/>
          <w:szCs w:val="20"/>
        </w:rPr>
      </w:pPr>
      <w:r w:rsidRPr="00EC382D">
        <w:rPr>
          <w:rFonts w:ascii="Open Sans" w:hAnsi="Open Sans" w:cs="Arial"/>
          <w:b/>
          <w:bCs/>
          <w:sz w:val="20"/>
          <w:szCs w:val="20"/>
        </w:rPr>
        <w:t>Description de la construction</w:t>
      </w:r>
    </w:p>
    <w:p w14:paraId="5CD1F7C3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 </w:t>
      </w:r>
    </w:p>
    <w:p w14:paraId="7E1AE20E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Série de </w:t>
      </w:r>
      <w:proofErr w:type="spellStart"/>
      <w:r w:rsidRPr="00EC382D">
        <w:rPr>
          <w:rFonts w:ascii="Open Sans" w:hAnsi="Open Sans" w:cs="Arial"/>
          <w:sz w:val="20"/>
          <w:szCs w:val="20"/>
        </w:rPr>
        <w:t>profilés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pour la production de </w:t>
      </w:r>
      <w:proofErr w:type="spellStart"/>
      <w:r w:rsidRPr="00EC382D">
        <w:rPr>
          <w:rFonts w:ascii="Open Sans" w:hAnsi="Open Sans" w:cs="Arial"/>
          <w:sz w:val="20"/>
          <w:szCs w:val="20"/>
        </w:rPr>
        <w:t>systèmes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bois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-aluminium avec la </w:t>
      </w:r>
      <w:proofErr w:type="spellStart"/>
      <w:r w:rsidRPr="00EC382D">
        <w:rPr>
          <w:rFonts w:ascii="Open Sans" w:hAnsi="Open Sans" w:cs="Arial"/>
          <w:sz w:val="20"/>
          <w:szCs w:val="20"/>
        </w:rPr>
        <w:t>même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épaisseur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</w:t>
      </w:r>
      <w:proofErr w:type="spellStart"/>
      <w:r w:rsidRPr="00EC382D">
        <w:rPr>
          <w:rFonts w:ascii="Open Sans" w:hAnsi="Open Sans" w:cs="Arial"/>
          <w:sz w:val="20"/>
          <w:szCs w:val="20"/>
        </w:rPr>
        <w:t>bois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sur le </w:t>
      </w:r>
      <w:proofErr w:type="spellStart"/>
      <w:r w:rsidRPr="00EC382D">
        <w:rPr>
          <w:rFonts w:ascii="Open Sans" w:hAnsi="Open Sans" w:cs="Arial"/>
          <w:sz w:val="20"/>
          <w:szCs w:val="20"/>
        </w:rPr>
        <w:t>vantail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et le cadre de la </w:t>
      </w:r>
      <w:proofErr w:type="spellStart"/>
      <w:r w:rsidRPr="00EC382D">
        <w:rPr>
          <w:rFonts w:ascii="Open Sans" w:hAnsi="Open Sans" w:cs="Arial"/>
          <w:sz w:val="20"/>
          <w:szCs w:val="20"/>
        </w:rPr>
        <w:t>porte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système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AC20 DI (</w:t>
      </w:r>
      <w:proofErr w:type="spellStart"/>
      <w:r w:rsidRPr="00EC382D">
        <w:rPr>
          <w:rFonts w:ascii="Open Sans" w:hAnsi="Open Sans" w:cs="Arial"/>
          <w:sz w:val="20"/>
          <w:szCs w:val="20"/>
        </w:rPr>
        <w:t>ouverture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vers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l'intérieur</w:t>
      </w:r>
      <w:proofErr w:type="spellEnd"/>
      <w:r w:rsidRPr="00EC382D">
        <w:rPr>
          <w:rFonts w:ascii="Open Sans" w:hAnsi="Open Sans" w:cs="Arial"/>
          <w:sz w:val="20"/>
          <w:szCs w:val="20"/>
        </w:rPr>
        <w:t>), AC20 DO (</w:t>
      </w:r>
      <w:proofErr w:type="spellStart"/>
      <w:r w:rsidRPr="00EC382D">
        <w:rPr>
          <w:rFonts w:ascii="Open Sans" w:hAnsi="Open Sans" w:cs="Arial"/>
          <w:sz w:val="20"/>
          <w:szCs w:val="20"/>
        </w:rPr>
        <w:t>ouverture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vers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l'extérieur</w:t>
      </w:r>
      <w:proofErr w:type="spellEnd"/>
      <w:r w:rsidRPr="00EC382D">
        <w:rPr>
          <w:rFonts w:ascii="Open Sans" w:hAnsi="Open Sans" w:cs="Arial"/>
          <w:sz w:val="20"/>
          <w:szCs w:val="20"/>
        </w:rPr>
        <w:t>).</w:t>
      </w:r>
    </w:p>
    <w:p w14:paraId="685F3AB4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 </w:t>
      </w:r>
    </w:p>
    <w:p w14:paraId="285C02E7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b/>
          <w:bCs/>
          <w:sz w:val="20"/>
          <w:szCs w:val="20"/>
        </w:rPr>
      </w:pPr>
      <w:r w:rsidRPr="00EC382D">
        <w:rPr>
          <w:rFonts w:ascii="Open Sans" w:hAnsi="Open Sans" w:cs="Arial"/>
          <w:b/>
          <w:bCs/>
          <w:sz w:val="20"/>
          <w:szCs w:val="20"/>
        </w:rPr>
        <w:t xml:space="preserve">Exigences techniques et </w:t>
      </w:r>
      <w:proofErr w:type="spellStart"/>
      <w:r w:rsidRPr="00EC382D">
        <w:rPr>
          <w:rFonts w:ascii="Open Sans" w:hAnsi="Open Sans" w:cs="Arial"/>
          <w:b/>
          <w:bCs/>
          <w:sz w:val="20"/>
          <w:szCs w:val="20"/>
        </w:rPr>
        <w:t>vérifications</w:t>
      </w:r>
      <w:proofErr w:type="spellEnd"/>
      <w:r w:rsidRPr="00EC382D">
        <w:rPr>
          <w:rFonts w:ascii="Open Sans" w:hAnsi="Open Sans" w:cs="Arial"/>
          <w:b/>
          <w:bCs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b/>
          <w:bCs/>
          <w:sz w:val="20"/>
          <w:szCs w:val="20"/>
        </w:rPr>
        <w:t>spécifiques</w:t>
      </w:r>
      <w:proofErr w:type="spellEnd"/>
      <w:r w:rsidRPr="00EC382D">
        <w:rPr>
          <w:rFonts w:ascii="Open Sans" w:hAnsi="Open Sans" w:cs="Arial"/>
          <w:b/>
          <w:bCs/>
          <w:sz w:val="20"/>
          <w:szCs w:val="20"/>
        </w:rPr>
        <w:t xml:space="preserve"> au </w:t>
      </w:r>
      <w:proofErr w:type="spellStart"/>
      <w:r w:rsidRPr="00EC382D">
        <w:rPr>
          <w:rFonts w:ascii="Open Sans" w:hAnsi="Open Sans" w:cs="Arial"/>
          <w:b/>
          <w:bCs/>
          <w:sz w:val="20"/>
          <w:szCs w:val="20"/>
        </w:rPr>
        <w:t>système</w:t>
      </w:r>
      <w:proofErr w:type="spellEnd"/>
    </w:p>
    <w:p w14:paraId="6CE826E4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Les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profils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en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aluminium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doivent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proposés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en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qualité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anodisée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selon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la norme EN AW-6060 T66 et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selon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les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normes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DIN EN 755 et DIN EN 12020. </w:t>
      </w:r>
      <w:proofErr w:type="spellStart"/>
      <w:r w:rsidRPr="00EC382D">
        <w:rPr>
          <w:rFonts w:ascii="Open Sans" w:hAnsi="Open Sans" w:cs="Arial"/>
          <w:sz w:val="20"/>
          <w:szCs w:val="20"/>
        </w:rPr>
        <w:t>Ils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doivent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exécutés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conformément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aux </w:t>
      </w:r>
      <w:proofErr w:type="spellStart"/>
      <w:r w:rsidRPr="00EC382D">
        <w:rPr>
          <w:rFonts w:ascii="Open Sans" w:hAnsi="Open Sans" w:cs="Arial"/>
          <w:sz w:val="20"/>
          <w:szCs w:val="20"/>
        </w:rPr>
        <w:t>normes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et </w:t>
      </w:r>
      <w:proofErr w:type="spellStart"/>
      <w:r w:rsidRPr="00EC382D">
        <w:rPr>
          <w:rFonts w:ascii="Open Sans" w:hAnsi="Open Sans" w:cs="Arial"/>
          <w:sz w:val="20"/>
          <w:szCs w:val="20"/>
        </w:rPr>
        <w:t>lignes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directrices </w:t>
      </w:r>
      <w:proofErr w:type="spellStart"/>
      <w:r w:rsidRPr="00EC382D">
        <w:rPr>
          <w:rFonts w:ascii="Open Sans" w:hAnsi="Open Sans" w:cs="Arial"/>
          <w:sz w:val="20"/>
          <w:szCs w:val="20"/>
        </w:rPr>
        <w:t>pertinentes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, aux </w:t>
      </w:r>
      <w:proofErr w:type="spellStart"/>
      <w:r w:rsidRPr="00EC382D">
        <w:rPr>
          <w:rFonts w:ascii="Open Sans" w:hAnsi="Open Sans" w:cs="Arial"/>
          <w:sz w:val="20"/>
          <w:szCs w:val="20"/>
        </w:rPr>
        <w:t>règles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technologiques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reconnues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et aux </w:t>
      </w:r>
      <w:proofErr w:type="spellStart"/>
      <w:proofErr w:type="gramStart"/>
      <w:r w:rsidRPr="00EC382D">
        <w:rPr>
          <w:rFonts w:ascii="Open Sans" w:hAnsi="Open Sans" w:cs="Arial"/>
          <w:sz w:val="20"/>
          <w:szCs w:val="20"/>
        </w:rPr>
        <w:t>informations</w:t>
      </w:r>
      <w:proofErr w:type="spellEnd"/>
      <w:proofErr w:type="gram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fournies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par le </w:t>
      </w:r>
      <w:proofErr w:type="spellStart"/>
      <w:r w:rsidRPr="00EC382D">
        <w:rPr>
          <w:rFonts w:ascii="Open Sans" w:hAnsi="Open Sans" w:cs="Arial"/>
          <w:sz w:val="20"/>
          <w:szCs w:val="20"/>
        </w:rPr>
        <w:t>fournisseur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du </w:t>
      </w:r>
      <w:proofErr w:type="spellStart"/>
      <w:r w:rsidRPr="00EC382D">
        <w:rPr>
          <w:rFonts w:ascii="Open Sans" w:hAnsi="Open Sans" w:cs="Arial"/>
          <w:sz w:val="20"/>
          <w:szCs w:val="20"/>
        </w:rPr>
        <w:t>système</w:t>
      </w:r>
      <w:proofErr w:type="spellEnd"/>
      <w:r w:rsidRPr="00EC382D">
        <w:rPr>
          <w:rFonts w:ascii="Open Sans" w:hAnsi="Open Sans" w:cs="Arial"/>
          <w:sz w:val="20"/>
          <w:szCs w:val="20"/>
        </w:rPr>
        <w:t>.</w:t>
      </w:r>
    </w:p>
    <w:p w14:paraId="2128E3E7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 </w:t>
      </w:r>
    </w:p>
    <w:p w14:paraId="38BBDE20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EC382D">
        <w:rPr>
          <w:rFonts w:ascii="Open Sans" w:hAnsi="Open Sans" w:cs="Arial"/>
          <w:sz w:val="20"/>
          <w:szCs w:val="20"/>
        </w:rPr>
        <w:t>Classe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d'étanchéité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à </w:t>
      </w:r>
      <w:proofErr w:type="spellStart"/>
      <w:r w:rsidRPr="00EC382D">
        <w:rPr>
          <w:rFonts w:ascii="Open Sans" w:hAnsi="Open Sans" w:cs="Arial"/>
          <w:sz w:val="20"/>
          <w:szCs w:val="20"/>
        </w:rPr>
        <w:t>l'eau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7a*.</w:t>
      </w:r>
    </w:p>
    <w:p w14:paraId="1A4536DD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EC382D">
        <w:rPr>
          <w:rFonts w:ascii="Open Sans" w:hAnsi="Open Sans" w:cs="Arial"/>
          <w:sz w:val="20"/>
          <w:szCs w:val="20"/>
        </w:rPr>
        <w:t>Classe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</w:t>
      </w:r>
      <w:proofErr w:type="spellStart"/>
      <w:r w:rsidRPr="00EC382D">
        <w:rPr>
          <w:rFonts w:ascii="Open Sans" w:hAnsi="Open Sans" w:cs="Arial"/>
          <w:sz w:val="20"/>
          <w:szCs w:val="20"/>
        </w:rPr>
        <w:t>perméabilité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à </w:t>
      </w:r>
      <w:proofErr w:type="spellStart"/>
      <w:r w:rsidRPr="00EC382D">
        <w:rPr>
          <w:rFonts w:ascii="Open Sans" w:hAnsi="Open Sans" w:cs="Arial"/>
          <w:sz w:val="20"/>
          <w:szCs w:val="20"/>
        </w:rPr>
        <w:t>l'air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3*.</w:t>
      </w:r>
    </w:p>
    <w:p w14:paraId="6C566977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EC382D">
        <w:rPr>
          <w:rFonts w:ascii="Open Sans" w:hAnsi="Open Sans" w:cs="Arial"/>
          <w:sz w:val="20"/>
          <w:szCs w:val="20"/>
        </w:rPr>
        <w:t>Adéquation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à la </w:t>
      </w:r>
      <w:proofErr w:type="spellStart"/>
      <w:r w:rsidRPr="00EC382D">
        <w:rPr>
          <w:rFonts w:ascii="Open Sans" w:hAnsi="Open Sans" w:cs="Arial"/>
          <w:sz w:val="20"/>
          <w:szCs w:val="20"/>
        </w:rPr>
        <w:t>vérification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du </w:t>
      </w:r>
      <w:proofErr w:type="spellStart"/>
      <w:r w:rsidRPr="00EC382D">
        <w:rPr>
          <w:rFonts w:ascii="Open Sans" w:hAnsi="Open Sans" w:cs="Arial"/>
          <w:sz w:val="20"/>
          <w:szCs w:val="20"/>
        </w:rPr>
        <w:t>système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</w:t>
      </w:r>
      <w:proofErr w:type="spellStart"/>
      <w:r w:rsidRPr="00EC382D">
        <w:rPr>
          <w:rFonts w:ascii="Open Sans" w:hAnsi="Open Sans" w:cs="Arial"/>
          <w:sz w:val="20"/>
          <w:szCs w:val="20"/>
        </w:rPr>
        <w:t>contrôle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du RAL</w:t>
      </w:r>
    </w:p>
    <w:p w14:paraId="4A18E860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Aptitude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tant que </w:t>
      </w:r>
      <w:proofErr w:type="spellStart"/>
      <w:r w:rsidRPr="00EC382D">
        <w:rPr>
          <w:rFonts w:ascii="Open Sans" w:hAnsi="Open Sans" w:cs="Arial"/>
          <w:sz w:val="20"/>
          <w:szCs w:val="20"/>
        </w:rPr>
        <w:t>vitrage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antichute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selon</w:t>
      </w:r>
      <w:proofErr w:type="spellEnd"/>
    </w:p>
    <w:p w14:paraId="38978550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DIN 18008-4, </w:t>
      </w:r>
      <w:proofErr w:type="spellStart"/>
      <w:r w:rsidRPr="00EC382D">
        <w:rPr>
          <w:rFonts w:ascii="Open Sans" w:hAnsi="Open Sans" w:cs="Arial"/>
          <w:sz w:val="20"/>
          <w:szCs w:val="20"/>
        </w:rPr>
        <w:t>catégorie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A, C2, C3, y </w:t>
      </w:r>
      <w:proofErr w:type="spellStart"/>
      <w:r w:rsidRPr="00EC382D">
        <w:rPr>
          <w:rFonts w:ascii="Open Sans" w:hAnsi="Open Sans" w:cs="Arial"/>
          <w:sz w:val="20"/>
          <w:szCs w:val="20"/>
        </w:rPr>
        <w:t>compris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le </w:t>
      </w:r>
      <w:proofErr w:type="spellStart"/>
      <w:r w:rsidRPr="00EC382D">
        <w:rPr>
          <w:rFonts w:ascii="Open Sans" w:hAnsi="Open Sans" w:cs="Arial"/>
          <w:sz w:val="20"/>
          <w:szCs w:val="20"/>
        </w:rPr>
        <w:t>certificat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d'essai.</w:t>
      </w:r>
    </w:p>
    <w:p w14:paraId="27E2311F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 </w:t>
      </w:r>
    </w:p>
    <w:p w14:paraId="2B832AAF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* doit </w:t>
      </w:r>
      <w:proofErr w:type="spellStart"/>
      <w:r w:rsidRPr="00EC382D">
        <w:rPr>
          <w:rFonts w:ascii="Open Sans" w:hAnsi="Open Sans" w:cs="Arial"/>
          <w:sz w:val="20"/>
          <w:szCs w:val="20"/>
        </w:rPr>
        <w:t>également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pour la parclose </w:t>
      </w:r>
      <w:proofErr w:type="spellStart"/>
      <w:r w:rsidRPr="00EC382D">
        <w:rPr>
          <w:rFonts w:ascii="Open Sans" w:hAnsi="Open Sans" w:cs="Arial"/>
          <w:sz w:val="20"/>
          <w:szCs w:val="20"/>
        </w:rPr>
        <w:t>vissée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manière invisible, </w:t>
      </w:r>
      <w:proofErr w:type="spellStart"/>
      <w:r w:rsidRPr="00EC382D">
        <w:rPr>
          <w:rFonts w:ascii="Open Sans" w:hAnsi="Open Sans" w:cs="Arial"/>
          <w:sz w:val="20"/>
          <w:szCs w:val="20"/>
        </w:rPr>
        <w:t>si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celle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-ci </w:t>
      </w:r>
      <w:proofErr w:type="spellStart"/>
      <w:r w:rsidRPr="00EC382D">
        <w:rPr>
          <w:rFonts w:ascii="Open Sans" w:hAnsi="Open Sans" w:cs="Arial"/>
          <w:sz w:val="20"/>
          <w:szCs w:val="20"/>
        </w:rPr>
        <w:t>est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réalisée</w:t>
      </w:r>
      <w:proofErr w:type="spellEnd"/>
      <w:r w:rsidRPr="00EC382D">
        <w:rPr>
          <w:rFonts w:ascii="Open Sans" w:hAnsi="Open Sans" w:cs="Arial"/>
          <w:sz w:val="20"/>
          <w:szCs w:val="20"/>
        </w:rPr>
        <w:t>.</w:t>
      </w:r>
    </w:p>
    <w:p w14:paraId="62094CCB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 </w:t>
      </w:r>
    </w:p>
    <w:p w14:paraId="19D4040E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Isolation </w:t>
      </w:r>
      <w:proofErr w:type="spellStart"/>
      <w:r w:rsidRPr="00EC382D">
        <w:rPr>
          <w:rFonts w:ascii="Open Sans" w:hAnsi="Open Sans" w:cs="Arial"/>
          <w:sz w:val="20"/>
          <w:szCs w:val="20"/>
        </w:rPr>
        <w:t>thermique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du cadre, par </w:t>
      </w:r>
      <w:proofErr w:type="spellStart"/>
      <w:r w:rsidRPr="00EC382D">
        <w:rPr>
          <w:rFonts w:ascii="Open Sans" w:hAnsi="Open Sans" w:cs="Arial"/>
          <w:sz w:val="20"/>
          <w:szCs w:val="20"/>
        </w:rPr>
        <w:t>exemple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épicéa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, </w:t>
      </w:r>
      <w:proofErr w:type="spellStart"/>
      <w:r w:rsidRPr="00EC382D">
        <w:rPr>
          <w:rFonts w:ascii="Open Sans" w:hAnsi="Open Sans" w:cs="Arial"/>
          <w:sz w:val="20"/>
          <w:szCs w:val="20"/>
        </w:rPr>
        <w:t>valeurs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U </w:t>
      </w:r>
      <w:proofErr w:type="spellStart"/>
      <w:r w:rsidRPr="00EC382D">
        <w:rPr>
          <w:rFonts w:ascii="Open Sans" w:hAnsi="Open Sans" w:cs="Arial"/>
          <w:sz w:val="20"/>
          <w:szCs w:val="20"/>
        </w:rPr>
        <w:t>selon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la </w:t>
      </w:r>
      <w:proofErr w:type="spellStart"/>
      <w:r w:rsidRPr="00EC382D">
        <w:rPr>
          <w:rFonts w:ascii="Open Sans" w:hAnsi="Open Sans" w:cs="Arial"/>
          <w:sz w:val="20"/>
          <w:szCs w:val="20"/>
        </w:rPr>
        <w:t>norme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DIN 10077-2:2003-10, </w:t>
      </w:r>
      <w:proofErr w:type="spellStart"/>
      <w:r w:rsidRPr="00EC382D">
        <w:rPr>
          <w:rFonts w:ascii="Open Sans" w:hAnsi="Open Sans" w:cs="Arial"/>
          <w:sz w:val="20"/>
          <w:szCs w:val="20"/>
        </w:rPr>
        <w:t>Uf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= 1,4 - 1,8 W/m2K </w:t>
      </w:r>
      <w:proofErr w:type="spellStart"/>
      <w:r w:rsidRPr="00EC382D">
        <w:rPr>
          <w:rFonts w:ascii="Open Sans" w:hAnsi="Open Sans" w:cs="Arial"/>
          <w:sz w:val="20"/>
          <w:szCs w:val="20"/>
        </w:rPr>
        <w:t>selon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la </w:t>
      </w:r>
      <w:proofErr w:type="spellStart"/>
      <w:r w:rsidRPr="00EC382D">
        <w:rPr>
          <w:rFonts w:ascii="Open Sans" w:hAnsi="Open Sans" w:cs="Arial"/>
          <w:sz w:val="20"/>
          <w:szCs w:val="20"/>
        </w:rPr>
        <w:t>géométrie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du </w:t>
      </w:r>
      <w:proofErr w:type="spellStart"/>
      <w:r w:rsidRPr="00EC382D">
        <w:rPr>
          <w:rFonts w:ascii="Open Sans" w:hAnsi="Open Sans" w:cs="Arial"/>
          <w:sz w:val="20"/>
          <w:szCs w:val="20"/>
        </w:rPr>
        <w:t>profil</w:t>
      </w:r>
      <w:proofErr w:type="spellEnd"/>
    </w:p>
    <w:p w14:paraId="75AC4DAC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 </w:t>
      </w:r>
    </w:p>
    <w:p w14:paraId="6E2CAF5A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 </w:t>
      </w:r>
    </w:p>
    <w:p w14:paraId="434FF0E1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b/>
          <w:bCs/>
          <w:sz w:val="20"/>
          <w:szCs w:val="20"/>
        </w:rPr>
      </w:pPr>
      <w:proofErr w:type="spellStart"/>
      <w:r w:rsidRPr="00EC382D">
        <w:rPr>
          <w:rFonts w:ascii="Open Sans" w:hAnsi="Open Sans" w:cs="Arial"/>
          <w:b/>
          <w:bCs/>
          <w:sz w:val="20"/>
          <w:szCs w:val="20"/>
        </w:rPr>
        <w:t>Système</w:t>
      </w:r>
      <w:proofErr w:type="spellEnd"/>
      <w:r w:rsidRPr="00EC382D">
        <w:rPr>
          <w:rFonts w:ascii="Open Sans" w:hAnsi="Open Sans" w:cs="Arial"/>
          <w:b/>
          <w:bCs/>
          <w:sz w:val="20"/>
          <w:szCs w:val="20"/>
        </w:rPr>
        <w:t xml:space="preserve"> de base </w:t>
      </w:r>
      <w:proofErr w:type="spellStart"/>
      <w:r w:rsidRPr="00EC382D">
        <w:rPr>
          <w:rFonts w:ascii="Open Sans" w:hAnsi="Open Sans" w:cs="Arial"/>
          <w:b/>
          <w:bCs/>
          <w:sz w:val="20"/>
          <w:szCs w:val="20"/>
        </w:rPr>
        <w:t>requis</w:t>
      </w:r>
      <w:proofErr w:type="spellEnd"/>
    </w:p>
    <w:p w14:paraId="6CD8B1D7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 </w:t>
      </w:r>
    </w:p>
    <w:p w14:paraId="502B7798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b/>
          <w:bCs/>
          <w:sz w:val="20"/>
          <w:szCs w:val="20"/>
        </w:rPr>
      </w:pPr>
      <w:r w:rsidRPr="00EC382D">
        <w:rPr>
          <w:rFonts w:ascii="Open Sans" w:hAnsi="Open Sans" w:cs="Arial"/>
          <w:b/>
          <w:bCs/>
          <w:sz w:val="20"/>
          <w:szCs w:val="20"/>
        </w:rPr>
        <w:t xml:space="preserve">Construction </w:t>
      </w:r>
      <w:proofErr w:type="spellStart"/>
      <w:r w:rsidRPr="00EC382D">
        <w:rPr>
          <w:rFonts w:ascii="Open Sans" w:hAnsi="Open Sans" w:cs="Arial"/>
          <w:b/>
          <w:bCs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b/>
          <w:bCs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b/>
          <w:bCs/>
          <w:sz w:val="20"/>
          <w:szCs w:val="20"/>
        </w:rPr>
        <w:t>bois</w:t>
      </w:r>
      <w:proofErr w:type="spellEnd"/>
    </w:p>
    <w:p w14:paraId="2E97F10A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La construction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bois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doit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exécutée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conformément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aux exigences de la </w:t>
      </w:r>
      <w:proofErr w:type="spellStart"/>
      <w:r w:rsidRPr="00EC382D">
        <w:rPr>
          <w:rFonts w:ascii="Open Sans" w:hAnsi="Open Sans" w:cs="Arial"/>
          <w:sz w:val="20"/>
          <w:szCs w:val="20"/>
        </w:rPr>
        <w:t>norme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DIN 68121. Les </w:t>
      </w:r>
      <w:proofErr w:type="spellStart"/>
      <w:r w:rsidRPr="00EC382D">
        <w:rPr>
          <w:rFonts w:ascii="Open Sans" w:hAnsi="Open Sans" w:cs="Arial"/>
          <w:sz w:val="20"/>
          <w:szCs w:val="20"/>
        </w:rPr>
        <w:t>ailes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doivent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munies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parcloses </w:t>
      </w:r>
      <w:proofErr w:type="spellStart"/>
      <w:r w:rsidRPr="00EC382D">
        <w:rPr>
          <w:rFonts w:ascii="Open Sans" w:hAnsi="Open Sans" w:cs="Arial"/>
          <w:sz w:val="20"/>
          <w:szCs w:val="20"/>
        </w:rPr>
        <w:t>fraisées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, de </w:t>
      </w:r>
      <w:proofErr w:type="spellStart"/>
      <w:r w:rsidRPr="00EC382D">
        <w:rPr>
          <w:rFonts w:ascii="Open Sans" w:hAnsi="Open Sans" w:cs="Arial"/>
          <w:sz w:val="20"/>
          <w:szCs w:val="20"/>
        </w:rPr>
        <w:t>vitrages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fixes avec parcloses </w:t>
      </w:r>
      <w:proofErr w:type="spellStart"/>
      <w:r w:rsidRPr="00EC382D">
        <w:rPr>
          <w:rFonts w:ascii="Open Sans" w:hAnsi="Open Sans" w:cs="Arial"/>
          <w:sz w:val="20"/>
          <w:szCs w:val="20"/>
        </w:rPr>
        <w:t>vissées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. Le </w:t>
      </w:r>
      <w:proofErr w:type="spellStart"/>
      <w:r w:rsidRPr="00EC382D">
        <w:rPr>
          <w:rFonts w:ascii="Open Sans" w:hAnsi="Open Sans" w:cs="Arial"/>
          <w:sz w:val="20"/>
          <w:szCs w:val="20"/>
        </w:rPr>
        <w:t>système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doit </w:t>
      </w:r>
      <w:proofErr w:type="spellStart"/>
      <w:r w:rsidRPr="00EC382D">
        <w:rPr>
          <w:rFonts w:ascii="Open Sans" w:hAnsi="Open Sans" w:cs="Arial"/>
          <w:sz w:val="20"/>
          <w:szCs w:val="20"/>
        </w:rPr>
        <w:t>permettre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un </w:t>
      </w:r>
      <w:proofErr w:type="spellStart"/>
      <w:r w:rsidRPr="00EC382D">
        <w:rPr>
          <w:rFonts w:ascii="Open Sans" w:hAnsi="Open Sans" w:cs="Arial"/>
          <w:sz w:val="20"/>
          <w:szCs w:val="20"/>
        </w:rPr>
        <w:t>vitrage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fixe </w:t>
      </w:r>
      <w:proofErr w:type="spellStart"/>
      <w:r w:rsidRPr="00EC382D">
        <w:rPr>
          <w:rFonts w:ascii="Open Sans" w:hAnsi="Open Sans" w:cs="Arial"/>
          <w:sz w:val="20"/>
          <w:szCs w:val="20"/>
        </w:rPr>
        <w:t>vissé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manière invisible.</w:t>
      </w:r>
    </w:p>
    <w:p w14:paraId="1606D8EA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Conception d'un </w:t>
      </w:r>
      <w:proofErr w:type="spellStart"/>
      <w:r w:rsidRPr="00EC382D">
        <w:rPr>
          <w:rFonts w:ascii="Open Sans" w:hAnsi="Open Sans" w:cs="Arial"/>
          <w:sz w:val="20"/>
          <w:szCs w:val="20"/>
        </w:rPr>
        <w:t>vitrage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gramStart"/>
      <w:r w:rsidRPr="00EC382D">
        <w:rPr>
          <w:rFonts w:ascii="Open Sans" w:hAnsi="Open Sans" w:cs="Arial"/>
          <w:sz w:val="20"/>
          <w:szCs w:val="20"/>
        </w:rPr>
        <w:t>fixe :</w:t>
      </w:r>
      <w:proofErr w:type="gramEnd"/>
    </w:p>
    <w:p w14:paraId="1FBC390A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parclose </w:t>
      </w:r>
      <w:proofErr w:type="spellStart"/>
      <w:r w:rsidRPr="00EC382D">
        <w:rPr>
          <w:rFonts w:ascii="Open Sans" w:hAnsi="Open Sans" w:cs="Arial"/>
          <w:sz w:val="20"/>
          <w:szCs w:val="20"/>
        </w:rPr>
        <w:t>vissée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manière invisible</w:t>
      </w:r>
    </w:p>
    <w:p w14:paraId="12E4F8AC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 </w:t>
      </w:r>
    </w:p>
    <w:p w14:paraId="75248F43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  <w:r w:rsidRPr="00EC382D">
        <w:rPr>
          <w:rFonts w:ascii="Open Sans" w:hAnsi="Open Sans" w:cs="Arial"/>
          <w:sz w:val="20"/>
          <w:szCs w:val="20"/>
          <w:lang w:val="de-DE"/>
        </w:rPr>
        <w:t xml:space="preserve">Le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joint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de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bordure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du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vitrage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isolant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est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logé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sur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deux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côtés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dans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la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feuillure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en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bois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>.</w:t>
      </w:r>
    </w:p>
    <w:p w14:paraId="1698E0B3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Les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rainures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dans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les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profilés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en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bois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destinées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à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recevoir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les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profilés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en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aluminium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ne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sont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pas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autorisées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>.</w:t>
      </w:r>
    </w:p>
    <w:p w14:paraId="01F0E11D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</w:p>
    <w:p w14:paraId="10F8BDDA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b/>
          <w:bCs/>
          <w:sz w:val="20"/>
          <w:szCs w:val="20"/>
          <w:lang w:val="de-DE"/>
        </w:rPr>
      </w:pPr>
      <w:r w:rsidRPr="00EC382D">
        <w:rPr>
          <w:rFonts w:ascii="Open Sans" w:hAnsi="Open Sans" w:cs="Arial"/>
          <w:b/>
          <w:bCs/>
          <w:sz w:val="20"/>
          <w:szCs w:val="20"/>
          <w:lang w:val="de-DE"/>
        </w:rPr>
        <w:t xml:space="preserve">Cadre en </w:t>
      </w:r>
      <w:proofErr w:type="spellStart"/>
      <w:r w:rsidRPr="00EC382D">
        <w:rPr>
          <w:rFonts w:ascii="Open Sans" w:hAnsi="Open Sans" w:cs="Arial"/>
          <w:b/>
          <w:bCs/>
          <w:sz w:val="20"/>
          <w:szCs w:val="20"/>
          <w:lang w:val="de-DE"/>
        </w:rPr>
        <w:t>aluminium</w:t>
      </w:r>
      <w:proofErr w:type="spellEnd"/>
    </w:p>
    <w:p w14:paraId="3197FD09" w14:textId="40BC9A53" w:rsid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Un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système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doit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proposé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dans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lequel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le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cadre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et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l'ouvrant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sont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conçus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avec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un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chevauchement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de 90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degrés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et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un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aspect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angulaire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. La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hauteur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du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profil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du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cadre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doit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de 10 mm. </w:t>
      </w:r>
      <w:r w:rsidRPr="00EC382D">
        <w:rPr>
          <w:rFonts w:ascii="Open Sans" w:hAnsi="Open Sans" w:cs="Arial"/>
          <w:sz w:val="20"/>
          <w:szCs w:val="20"/>
        </w:rPr>
        <w:t xml:space="preserve">Il doit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possible de </w:t>
      </w:r>
      <w:proofErr w:type="spellStart"/>
      <w:r w:rsidRPr="00EC382D">
        <w:rPr>
          <w:rFonts w:ascii="Open Sans" w:hAnsi="Open Sans" w:cs="Arial"/>
          <w:sz w:val="20"/>
          <w:szCs w:val="20"/>
        </w:rPr>
        <w:t>concevoir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le </w:t>
      </w:r>
      <w:proofErr w:type="spellStart"/>
      <w:r w:rsidRPr="00EC382D">
        <w:rPr>
          <w:rFonts w:ascii="Open Sans" w:hAnsi="Open Sans" w:cs="Arial"/>
          <w:sz w:val="20"/>
          <w:szCs w:val="20"/>
        </w:rPr>
        <w:t>système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avec un </w:t>
      </w:r>
      <w:proofErr w:type="spellStart"/>
      <w:r w:rsidRPr="00EC382D">
        <w:rPr>
          <w:rFonts w:ascii="Open Sans" w:hAnsi="Open Sans" w:cs="Arial"/>
          <w:sz w:val="20"/>
          <w:szCs w:val="20"/>
        </w:rPr>
        <w:t>vantail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affleurant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ou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décalé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par rapport au cadre.</w:t>
      </w:r>
    </w:p>
    <w:p w14:paraId="1E792810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</w:p>
    <w:p w14:paraId="2ED30C86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La conception </w:t>
      </w:r>
      <w:proofErr w:type="spellStart"/>
      <w:r w:rsidRPr="00EC382D">
        <w:rPr>
          <w:rFonts w:ascii="Open Sans" w:hAnsi="Open Sans" w:cs="Arial"/>
          <w:sz w:val="20"/>
          <w:szCs w:val="20"/>
        </w:rPr>
        <w:t>suivante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est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proofErr w:type="gramStart"/>
      <w:r w:rsidRPr="00EC382D">
        <w:rPr>
          <w:rFonts w:ascii="Open Sans" w:hAnsi="Open Sans" w:cs="Arial"/>
          <w:sz w:val="20"/>
          <w:szCs w:val="20"/>
        </w:rPr>
        <w:t>prévue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:</w:t>
      </w:r>
      <w:proofErr w:type="gramEnd"/>
    </w:p>
    <w:p w14:paraId="71944ABE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EC382D">
        <w:rPr>
          <w:rFonts w:ascii="Open Sans" w:hAnsi="Open Sans" w:cs="Arial"/>
          <w:sz w:val="20"/>
          <w:szCs w:val="20"/>
        </w:rPr>
        <w:t>châssis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chasse </w:t>
      </w:r>
      <w:proofErr w:type="spellStart"/>
      <w:r w:rsidRPr="00EC382D">
        <w:rPr>
          <w:rFonts w:ascii="Open Sans" w:hAnsi="Open Sans" w:cs="Arial"/>
          <w:sz w:val="20"/>
          <w:szCs w:val="20"/>
        </w:rPr>
        <w:t>d'eau</w:t>
      </w:r>
      <w:proofErr w:type="spellEnd"/>
    </w:p>
    <w:p w14:paraId="61044199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EC382D">
        <w:rPr>
          <w:rFonts w:ascii="Open Sans" w:hAnsi="Open Sans" w:cs="Arial"/>
          <w:sz w:val="20"/>
          <w:szCs w:val="20"/>
        </w:rPr>
        <w:t>ouvrant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décalée</w:t>
      </w:r>
      <w:proofErr w:type="spellEnd"/>
    </w:p>
    <w:p w14:paraId="7B557E0B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 </w:t>
      </w:r>
    </w:p>
    <w:p w14:paraId="67A72663" w14:textId="77777777" w:rsid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Pour augmenter la </w:t>
      </w:r>
      <w:proofErr w:type="spellStart"/>
      <w:r w:rsidRPr="00EC382D">
        <w:rPr>
          <w:rFonts w:ascii="Open Sans" w:hAnsi="Open Sans" w:cs="Arial"/>
          <w:sz w:val="20"/>
          <w:szCs w:val="20"/>
        </w:rPr>
        <w:t>rigidité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du </w:t>
      </w:r>
      <w:proofErr w:type="spellStart"/>
      <w:r w:rsidRPr="00EC382D">
        <w:rPr>
          <w:rFonts w:ascii="Open Sans" w:hAnsi="Open Sans" w:cs="Arial"/>
          <w:sz w:val="20"/>
          <w:szCs w:val="20"/>
        </w:rPr>
        <w:t>vitrage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, les </w:t>
      </w:r>
      <w:proofErr w:type="spellStart"/>
      <w:r w:rsidRPr="00EC382D">
        <w:rPr>
          <w:rFonts w:ascii="Open Sans" w:hAnsi="Open Sans" w:cs="Arial"/>
          <w:sz w:val="20"/>
          <w:szCs w:val="20"/>
        </w:rPr>
        <w:t>profilés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des </w:t>
      </w:r>
      <w:proofErr w:type="spellStart"/>
      <w:r w:rsidRPr="00EC382D">
        <w:rPr>
          <w:rFonts w:ascii="Open Sans" w:hAnsi="Open Sans" w:cs="Arial"/>
          <w:sz w:val="20"/>
          <w:szCs w:val="20"/>
        </w:rPr>
        <w:t>vantaux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doivent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conçus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avec </w:t>
      </w:r>
      <w:proofErr w:type="spellStart"/>
      <w:r w:rsidRPr="00EC382D">
        <w:rPr>
          <w:rFonts w:ascii="Open Sans" w:hAnsi="Open Sans" w:cs="Arial"/>
          <w:sz w:val="20"/>
          <w:szCs w:val="20"/>
        </w:rPr>
        <w:t>une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chambre </w:t>
      </w:r>
      <w:proofErr w:type="spellStart"/>
      <w:r w:rsidRPr="00EC382D">
        <w:rPr>
          <w:rFonts w:ascii="Open Sans" w:hAnsi="Open Sans" w:cs="Arial"/>
          <w:sz w:val="20"/>
          <w:szCs w:val="20"/>
        </w:rPr>
        <w:t>creuse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. Le drainage de la zone de la </w:t>
      </w:r>
      <w:proofErr w:type="spellStart"/>
      <w:r w:rsidRPr="00EC382D">
        <w:rPr>
          <w:rFonts w:ascii="Open Sans" w:hAnsi="Open Sans" w:cs="Arial"/>
          <w:sz w:val="20"/>
          <w:szCs w:val="20"/>
        </w:rPr>
        <w:t>feuillure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est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réalisé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par un </w:t>
      </w:r>
      <w:proofErr w:type="spellStart"/>
      <w:r w:rsidRPr="00EC382D">
        <w:rPr>
          <w:rFonts w:ascii="Open Sans" w:hAnsi="Open Sans" w:cs="Arial"/>
          <w:sz w:val="20"/>
          <w:szCs w:val="20"/>
        </w:rPr>
        <w:t>poinçonnage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dissimulé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dans la traverse de </w:t>
      </w:r>
      <w:proofErr w:type="spellStart"/>
      <w:r w:rsidRPr="00EC382D">
        <w:rPr>
          <w:rFonts w:ascii="Open Sans" w:hAnsi="Open Sans" w:cs="Arial"/>
          <w:sz w:val="20"/>
          <w:szCs w:val="20"/>
        </w:rPr>
        <w:t>profil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inférieur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.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option, un drainage visible doit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possible </w:t>
      </w:r>
      <w:proofErr w:type="spellStart"/>
      <w:r w:rsidRPr="00EC382D">
        <w:rPr>
          <w:rFonts w:ascii="Open Sans" w:hAnsi="Open Sans" w:cs="Arial"/>
          <w:sz w:val="20"/>
          <w:szCs w:val="20"/>
        </w:rPr>
        <w:t>grâce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à un </w:t>
      </w:r>
    </w:p>
    <w:p w14:paraId="3411B2EA" w14:textId="77777777" w:rsid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</w:p>
    <w:p w14:paraId="55CE9AF7" w14:textId="77777777" w:rsid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</w:p>
    <w:p w14:paraId="2FAF08F2" w14:textId="77777777" w:rsid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</w:p>
    <w:p w14:paraId="19D168AE" w14:textId="68F6F950" w:rsid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couvercle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en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aluminium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de la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couleur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du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cadre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en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aluminium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. </w:t>
      </w:r>
      <w:r w:rsidRPr="00EC382D">
        <w:rPr>
          <w:rFonts w:ascii="Open Sans" w:hAnsi="Open Sans" w:cs="Arial"/>
          <w:sz w:val="20"/>
          <w:szCs w:val="20"/>
        </w:rPr>
        <w:t xml:space="preserve">Il doit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possible de </w:t>
      </w:r>
      <w:proofErr w:type="spellStart"/>
      <w:r w:rsidRPr="00EC382D">
        <w:rPr>
          <w:rFonts w:ascii="Open Sans" w:hAnsi="Open Sans" w:cs="Arial"/>
          <w:sz w:val="20"/>
          <w:szCs w:val="20"/>
        </w:rPr>
        <w:t>concevoir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les cadres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aluminium avec des assemblages </w:t>
      </w:r>
      <w:proofErr w:type="spellStart"/>
      <w:r w:rsidRPr="00EC382D">
        <w:rPr>
          <w:rFonts w:ascii="Open Sans" w:hAnsi="Open Sans" w:cs="Arial"/>
          <w:sz w:val="20"/>
          <w:szCs w:val="20"/>
        </w:rPr>
        <w:t>mécaniques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ou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soudés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. </w:t>
      </w:r>
    </w:p>
    <w:p w14:paraId="65C76440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</w:p>
    <w:p w14:paraId="11A99848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Le </w:t>
      </w:r>
      <w:proofErr w:type="spellStart"/>
      <w:r w:rsidRPr="00EC382D">
        <w:rPr>
          <w:rFonts w:ascii="Open Sans" w:hAnsi="Open Sans" w:cs="Arial"/>
          <w:sz w:val="20"/>
          <w:szCs w:val="20"/>
        </w:rPr>
        <w:t>modèle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suivant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est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proofErr w:type="gramStart"/>
      <w:r w:rsidRPr="00EC382D">
        <w:rPr>
          <w:rFonts w:ascii="Open Sans" w:hAnsi="Open Sans" w:cs="Arial"/>
          <w:sz w:val="20"/>
          <w:szCs w:val="20"/>
        </w:rPr>
        <w:t>fourni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:</w:t>
      </w:r>
      <w:proofErr w:type="gramEnd"/>
    </w:p>
    <w:p w14:paraId="3243B70F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connexion </w:t>
      </w:r>
      <w:proofErr w:type="spellStart"/>
      <w:r w:rsidRPr="00EC382D">
        <w:rPr>
          <w:rFonts w:ascii="Open Sans" w:hAnsi="Open Sans" w:cs="Arial"/>
          <w:sz w:val="20"/>
          <w:szCs w:val="20"/>
        </w:rPr>
        <w:t>soudé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pour le </w:t>
      </w:r>
      <w:proofErr w:type="spellStart"/>
      <w:r w:rsidRPr="00EC382D">
        <w:rPr>
          <w:rFonts w:ascii="Open Sans" w:hAnsi="Open Sans" w:cs="Arial"/>
          <w:sz w:val="20"/>
          <w:szCs w:val="20"/>
        </w:rPr>
        <w:t>revêtement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couleur.</w:t>
      </w:r>
    </w:p>
    <w:p w14:paraId="6AD27710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connexion </w:t>
      </w:r>
      <w:proofErr w:type="spellStart"/>
      <w:r w:rsidRPr="00EC382D">
        <w:rPr>
          <w:rFonts w:ascii="Open Sans" w:hAnsi="Open Sans" w:cs="Arial"/>
          <w:sz w:val="20"/>
          <w:szCs w:val="20"/>
        </w:rPr>
        <w:t>mécanique</w:t>
      </w:r>
      <w:proofErr w:type="spellEnd"/>
    </w:p>
    <w:p w14:paraId="42964B9E" w14:textId="2D5DE48F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 </w:t>
      </w:r>
    </w:p>
    <w:p w14:paraId="1ADFC1F8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b/>
          <w:bCs/>
          <w:sz w:val="20"/>
          <w:szCs w:val="20"/>
        </w:rPr>
      </w:pPr>
      <w:r w:rsidRPr="00EC382D">
        <w:rPr>
          <w:rFonts w:ascii="Open Sans" w:hAnsi="Open Sans" w:cs="Arial"/>
          <w:b/>
          <w:bCs/>
          <w:sz w:val="20"/>
          <w:szCs w:val="20"/>
        </w:rPr>
        <w:t xml:space="preserve">Fixation du cadre </w:t>
      </w:r>
      <w:proofErr w:type="spellStart"/>
      <w:r w:rsidRPr="00EC382D">
        <w:rPr>
          <w:rFonts w:ascii="Open Sans" w:hAnsi="Open Sans" w:cs="Arial"/>
          <w:b/>
          <w:bCs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b/>
          <w:bCs/>
          <w:sz w:val="20"/>
          <w:szCs w:val="20"/>
        </w:rPr>
        <w:t xml:space="preserve"> aluminium</w:t>
      </w:r>
    </w:p>
    <w:p w14:paraId="15210B35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Le cadre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aluminium </w:t>
      </w:r>
      <w:proofErr w:type="spellStart"/>
      <w:r w:rsidRPr="00EC382D">
        <w:rPr>
          <w:rFonts w:ascii="Open Sans" w:hAnsi="Open Sans" w:cs="Arial"/>
          <w:sz w:val="20"/>
          <w:szCs w:val="20"/>
        </w:rPr>
        <w:t>est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fixé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au cadre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bois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au </w:t>
      </w:r>
      <w:proofErr w:type="spellStart"/>
      <w:r w:rsidRPr="00EC382D">
        <w:rPr>
          <w:rFonts w:ascii="Open Sans" w:hAnsi="Open Sans" w:cs="Arial"/>
          <w:sz w:val="20"/>
          <w:szCs w:val="20"/>
        </w:rPr>
        <w:t>moyen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supports </w:t>
      </w:r>
      <w:proofErr w:type="spellStart"/>
      <w:r w:rsidRPr="00EC382D">
        <w:rPr>
          <w:rFonts w:ascii="Open Sans" w:hAnsi="Open Sans" w:cs="Arial"/>
          <w:sz w:val="20"/>
          <w:szCs w:val="20"/>
        </w:rPr>
        <w:t>pivotants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amovibles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et de clips </w:t>
      </w:r>
      <w:proofErr w:type="spellStart"/>
      <w:r w:rsidRPr="00EC382D">
        <w:rPr>
          <w:rFonts w:ascii="Open Sans" w:hAnsi="Open Sans" w:cs="Arial"/>
          <w:sz w:val="20"/>
          <w:szCs w:val="20"/>
        </w:rPr>
        <w:t>pivotants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haute </w:t>
      </w:r>
      <w:proofErr w:type="spellStart"/>
      <w:r w:rsidRPr="00EC382D">
        <w:rPr>
          <w:rFonts w:ascii="Open Sans" w:hAnsi="Open Sans" w:cs="Arial"/>
          <w:sz w:val="20"/>
          <w:szCs w:val="20"/>
        </w:rPr>
        <w:t>qualité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, </w:t>
      </w:r>
    </w:p>
    <w:p w14:paraId="2FB7A800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des </w:t>
      </w:r>
      <w:proofErr w:type="spellStart"/>
      <w:r w:rsidRPr="00EC382D">
        <w:rPr>
          <w:rFonts w:ascii="Open Sans" w:hAnsi="Open Sans" w:cs="Arial"/>
          <w:sz w:val="20"/>
          <w:szCs w:val="20"/>
        </w:rPr>
        <w:t>plastiques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résistants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à la </w:t>
      </w:r>
      <w:proofErr w:type="spellStart"/>
      <w:r w:rsidRPr="00EC382D">
        <w:rPr>
          <w:rFonts w:ascii="Open Sans" w:hAnsi="Open Sans" w:cs="Arial"/>
          <w:sz w:val="20"/>
          <w:szCs w:val="20"/>
        </w:rPr>
        <w:t>température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, </w:t>
      </w:r>
      <w:proofErr w:type="spellStart"/>
      <w:r w:rsidRPr="00EC382D">
        <w:rPr>
          <w:rFonts w:ascii="Open Sans" w:hAnsi="Open Sans" w:cs="Arial"/>
          <w:sz w:val="20"/>
          <w:szCs w:val="20"/>
        </w:rPr>
        <w:t>comme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le POM </w:t>
      </w:r>
      <w:proofErr w:type="spellStart"/>
      <w:r w:rsidRPr="00EC382D">
        <w:rPr>
          <w:rFonts w:ascii="Open Sans" w:hAnsi="Open Sans" w:cs="Arial"/>
          <w:sz w:val="20"/>
          <w:szCs w:val="20"/>
        </w:rPr>
        <w:t>modifié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pour les chocs. Les supports </w:t>
      </w:r>
      <w:proofErr w:type="spellStart"/>
      <w:r w:rsidRPr="00EC382D">
        <w:rPr>
          <w:rFonts w:ascii="Open Sans" w:hAnsi="Open Sans" w:cs="Arial"/>
          <w:sz w:val="20"/>
          <w:szCs w:val="20"/>
        </w:rPr>
        <w:t>tournants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sont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toujours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utilisés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sur </w:t>
      </w:r>
      <w:proofErr w:type="spellStart"/>
      <w:r w:rsidRPr="00EC382D">
        <w:rPr>
          <w:rFonts w:ascii="Open Sans" w:hAnsi="Open Sans" w:cs="Arial"/>
          <w:sz w:val="20"/>
          <w:szCs w:val="20"/>
        </w:rPr>
        <w:t>l'ouvrant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. Il faut assurer </w:t>
      </w:r>
      <w:proofErr w:type="spellStart"/>
      <w:r w:rsidRPr="00EC382D">
        <w:rPr>
          <w:rFonts w:ascii="Open Sans" w:hAnsi="Open Sans" w:cs="Arial"/>
          <w:sz w:val="20"/>
          <w:szCs w:val="20"/>
        </w:rPr>
        <w:t>une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dilatation sans </w:t>
      </w:r>
      <w:proofErr w:type="spellStart"/>
      <w:r w:rsidRPr="00EC382D">
        <w:rPr>
          <w:rFonts w:ascii="Open Sans" w:hAnsi="Open Sans" w:cs="Arial"/>
          <w:sz w:val="20"/>
          <w:szCs w:val="20"/>
        </w:rPr>
        <w:t>contrainte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</w:t>
      </w:r>
      <w:proofErr w:type="spellStart"/>
      <w:r w:rsidRPr="00EC382D">
        <w:rPr>
          <w:rFonts w:ascii="Open Sans" w:hAnsi="Open Sans" w:cs="Arial"/>
          <w:sz w:val="20"/>
          <w:szCs w:val="20"/>
        </w:rPr>
        <w:t>l'enveloppe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aluminium </w:t>
      </w:r>
      <w:proofErr w:type="spellStart"/>
      <w:r w:rsidRPr="00EC382D">
        <w:rPr>
          <w:rFonts w:ascii="Open Sans" w:hAnsi="Open Sans" w:cs="Arial"/>
          <w:sz w:val="20"/>
          <w:szCs w:val="20"/>
        </w:rPr>
        <w:t>vers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la </w:t>
      </w:r>
      <w:proofErr w:type="spellStart"/>
      <w:r w:rsidRPr="00EC382D">
        <w:rPr>
          <w:rFonts w:ascii="Open Sans" w:hAnsi="Open Sans" w:cs="Arial"/>
          <w:sz w:val="20"/>
          <w:szCs w:val="20"/>
        </w:rPr>
        <w:t>partie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bois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et </w:t>
      </w:r>
      <w:proofErr w:type="spellStart"/>
      <w:r w:rsidRPr="00EC382D">
        <w:rPr>
          <w:rFonts w:ascii="Open Sans" w:hAnsi="Open Sans" w:cs="Arial"/>
          <w:sz w:val="20"/>
          <w:szCs w:val="20"/>
        </w:rPr>
        <w:t>une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ventilation </w:t>
      </w:r>
      <w:proofErr w:type="spellStart"/>
      <w:r w:rsidRPr="00EC382D">
        <w:rPr>
          <w:rFonts w:ascii="Open Sans" w:hAnsi="Open Sans" w:cs="Arial"/>
          <w:sz w:val="20"/>
          <w:szCs w:val="20"/>
        </w:rPr>
        <w:t>arrière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complète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</w:t>
      </w:r>
      <w:proofErr w:type="spellStart"/>
      <w:r w:rsidRPr="00EC382D">
        <w:rPr>
          <w:rFonts w:ascii="Open Sans" w:hAnsi="Open Sans" w:cs="Arial"/>
          <w:sz w:val="20"/>
          <w:szCs w:val="20"/>
        </w:rPr>
        <w:t>l'espace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entre le cadre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bois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et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aluminium. </w:t>
      </w:r>
      <w:proofErr w:type="spellStart"/>
      <w:r w:rsidRPr="00EC382D">
        <w:rPr>
          <w:rFonts w:ascii="Open Sans" w:hAnsi="Open Sans" w:cs="Arial"/>
          <w:sz w:val="20"/>
          <w:szCs w:val="20"/>
        </w:rPr>
        <w:t>L'écart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doit </w:t>
      </w:r>
      <w:proofErr w:type="spellStart"/>
      <w:r w:rsidRPr="00EC382D">
        <w:rPr>
          <w:rFonts w:ascii="Open Sans" w:hAnsi="Open Sans" w:cs="Arial"/>
          <w:sz w:val="20"/>
          <w:szCs w:val="20"/>
        </w:rPr>
        <w:t>donc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d'au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moins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4 mm. Pour un </w:t>
      </w:r>
      <w:proofErr w:type="spellStart"/>
      <w:r w:rsidRPr="00EC382D">
        <w:rPr>
          <w:rFonts w:ascii="Open Sans" w:hAnsi="Open Sans" w:cs="Arial"/>
          <w:sz w:val="20"/>
          <w:szCs w:val="20"/>
        </w:rPr>
        <w:t>positionnement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dimensionnel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exact, les supports </w:t>
      </w:r>
      <w:proofErr w:type="spellStart"/>
      <w:r w:rsidRPr="00EC382D">
        <w:rPr>
          <w:rFonts w:ascii="Open Sans" w:hAnsi="Open Sans" w:cs="Arial"/>
          <w:sz w:val="20"/>
          <w:szCs w:val="20"/>
        </w:rPr>
        <w:t>doivent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préparés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avec des </w:t>
      </w:r>
      <w:proofErr w:type="spellStart"/>
      <w:r w:rsidRPr="00EC382D">
        <w:rPr>
          <w:rFonts w:ascii="Open Sans" w:hAnsi="Open Sans" w:cs="Arial"/>
          <w:sz w:val="20"/>
          <w:szCs w:val="20"/>
        </w:rPr>
        <w:t>entretoises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moulées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. </w:t>
      </w:r>
    </w:p>
    <w:p w14:paraId="33B4E73C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 </w:t>
      </w:r>
    </w:p>
    <w:p w14:paraId="3E17BD77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b/>
          <w:bCs/>
          <w:sz w:val="20"/>
          <w:szCs w:val="20"/>
        </w:rPr>
      </w:pPr>
      <w:r w:rsidRPr="00EC382D">
        <w:rPr>
          <w:rFonts w:ascii="Open Sans" w:hAnsi="Open Sans" w:cs="Arial"/>
          <w:b/>
          <w:bCs/>
          <w:sz w:val="20"/>
          <w:szCs w:val="20"/>
        </w:rPr>
        <w:t>Joints</w:t>
      </w:r>
    </w:p>
    <w:p w14:paraId="2FCC61D0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A </w:t>
      </w:r>
      <w:proofErr w:type="spellStart"/>
      <w:r w:rsidRPr="00EC382D">
        <w:rPr>
          <w:rFonts w:ascii="Open Sans" w:hAnsi="Open Sans" w:cs="Arial"/>
          <w:sz w:val="20"/>
          <w:szCs w:val="20"/>
        </w:rPr>
        <w:t>l'intérieur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, il y a un joint de </w:t>
      </w:r>
      <w:proofErr w:type="spellStart"/>
      <w:r w:rsidRPr="00EC382D">
        <w:rPr>
          <w:rFonts w:ascii="Open Sans" w:hAnsi="Open Sans" w:cs="Arial"/>
          <w:sz w:val="20"/>
          <w:szCs w:val="20"/>
        </w:rPr>
        <w:t>recouvrement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circonférentiel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sur le </w:t>
      </w:r>
      <w:proofErr w:type="spellStart"/>
      <w:r w:rsidRPr="00EC382D">
        <w:rPr>
          <w:rFonts w:ascii="Open Sans" w:hAnsi="Open Sans" w:cs="Arial"/>
          <w:sz w:val="20"/>
          <w:szCs w:val="20"/>
        </w:rPr>
        <w:t>vantail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et sur trois </w:t>
      </w:r>
      <w:proofErr w:type="spellStart"/>
      <w:r w:rsidRPr="00EC382D">
        <w:rPr>
          <w:rFonts w:ascii="Open Sans" w:hAnsi="Open Sans" w:cs="Arial"/>
          <w:sz w:val="20"/>
          <w:szCs w:val="20"/>
        </w:rPr>
        <w:t>côtés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, un joint central qui </w:t>
      </w:r>
      <w:proofErr w:type="spellStart"/>
      <w:r w:rsidRPr="00EC382D">
        <w:rPr>
          <w:rFonts w:ascii="Open Sans" w:hAnsi="Open Sans" w:cs="Arial"/>
          <w:sz w:val="20"/>
          <w:szCs w:val="20"/>
        </w:rPr>
        <w:t>s'articule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sur le cadre.</w:t>
      </w:r>
    </w:p>
    <w:p w14:paraId="4ED12B66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À </w:t>
      </w:r>
      <w:proofErr w:type="spellStart"/>
      <w:r w:rsidRPr="00EC382D">
        <w:rPr>
          <w:rFonts w:ascii="Open Sans" w:hAnsi="Open Sans" w:cs="Arial"/>
          <w:sz w:val="20"/>
          <w:szCs w:val="20"/>
        </w:rPr>
        <w:t>l'extérieur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, il doit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possible de doter le </w:t>
      </w:r>
      <w:proofErr w:type="spellStart"/>
      <w:r w:rsidRPr="00EC382D">
        <w:rPr>
          <w:rFonts w:ascii="Open Sans" w:hAnsi="Open Sans" w:cs="Arial"/>
          <w:sz w:val="20"/>
          <w:szCs w:val="20"/>
        </w:rPr>
        <w:t>vitrage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d'un joint </w:t>
      </w:r>
      <w:proofErr w:type="spellStart"/>
      <w:r w:rsidRPr="00EC382D">
        <w:rPr>
          <w:rFonts w:ascii="Open Sans" w:hAnsi="Open Sans" w:cs="Arial"/>
          <w:sz w:val="20"/>
          <w:szCs w:val="20"/>
        </w:rPr>
        <w:t>circonférentiel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</w:t>
      </w:r>
      <w:proofErr w:type="spellStart"/>
      <w:r w:rsidRPr="00EC382D">
        <w:rPr>
          <w:rFonts w:ascii="Open Sans" w:hAnsi="Open Sans" w:cs="Arial"/>
          <w:sz w:val="20"/>
          <w:szCs w:val="20"/>
        </w:rPr>
        <w:t>vitrage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sec APTK. La </w:t>
      </w:r>
      <w:proofErr w:type="spellStart"/>
      <w:r w:rsidRPr="00EC382D">
        <w:rPr>
          <w:rFonts w:ascii="Open Sans" w:hAnsi="Open Sans" w:cs="Arial"/>
          <w:sz w:val="20"/>
          <w:szCs w:val="20"/>
        </w:rPr>
        <w:t>lèvre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d'étanchéité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du </w:t>
      </w:r>
      <w:proofErr w:type="spellStart"/>
      <w:r w:rsidRPr="00EC382D">
        <w:rPr>
          <w:rFonts w:ascii="Open Sans" w:hAnsi="Open Sans" w:cs="Arial"/>
          <w:sz w:val="20"/>
          <w:szCs w:val="20"/>
        </w:rPr>
        <w:t>verre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ne doit pas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visible sur </w:t>
      </w:r>
      <w:proofErr w:type="spellStart"/>
      <w:r w:rsidRPr="00EC382D">
        <w:rPr>
          <w:rFonts w:ascii="Open Sans" w:hAnsi="Open Sans" w:cs="Arial"/>
          <w:sz w:val="20"/>
          <w:szCs w:val="20"/>
        </w:rPr>
        <w:t>une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largeur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supérieure à 5 mm. Les joints de coin </w:t>
      </w:r>
      <w:proofErr w:type="spellStart"/>
      <w:r w:rsidRPr="00EC382D">
        <w:rPr>
          <w:rFonts w:ascii="Open Sans" w:hAnsi="Open Sans" w:cs="Arial"/>
          <w:sz w:val="20"/>
          <w:szCs w:val="20"/>
        </w:rPr>
        <w:t>comme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joints de </w:t>
      </w:r>
      <w:proofErr w:type="spellStart"/>
      <w:r w:rsidRPr="00EC382D">
        <w:rPr>
          <w:rFonts w:ascii="Open Sans" w:hAnsi="Open Sans" w:cs="Arial"/>
          <w:sz w:val="20"/>
          <w:szCs w:val="20"/>
        </w:rPr>
        <w:t>vitrage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extérieur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ne </w:t>
      </w:r>
      <w:proofErr w:type="spellStart"/>
      <w:r w:rsidRPr="00EC382D">
        <w:rPr>
          <w:rFonts w:ascii="Open Sans" w:hAnsi="Open Sans" w:cs="Arial"/>
          <w:sz w:val="20"/>
          <w:szCs w:val="20"/>
        </w:rPr>
        <w:t>sont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pas </w:t>
      </w:r>
      <w:proofErr w:type="spellStart"/>
      <w:r w:rsidRPr="00EC382D">
        <w:rPr>
          <w:rFonts w:ascii="Open Sans" w:hAnsi="Open Sans" w:cs="Arial"/>
          <w:sz w:val="20"/>
          <w:szCs w:val="20"/>
        </w:rPr>
        <w:t>autorisés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. À </w:t>
      </w:r>
      <w:proofErr w:type="spellStart"/>
      <w:r w:rsidRPr="00EC382D">
        <w:rPr>
          <w:rFonts w:ascii="Open Sans" w:hAnsi="Open Sans" w:cs="Arial"/>
          <w:sz w:val="20"/>
          <w:szCs w:val="20"/>
        </w:rPr>
        <w:t>l'intérieur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, il doit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possible de </w:t>
      </w:r>
      <w:proofErr w:type="spellStart"/>
      <w:r w:rsidRPr="00EC382D">
        <w:rPr>
          <w:rFonts w:ascii="Open Sans" w:hAnsi="Open Sans" w:cs="Arial"/>
          <w:sz w:val="20"/>
          <w:szCs w:val="20"/>
        </w:rPr>
        <w:t>fournir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des </w:t>
      </w:r>
      <w:proofErr w:type="spellStart"/>
      <w:r w:rsidRPr="00EC382D">
        <w:rPr>
          <w:rFonts w:ascii="Open Sans" w:hAnsi="Open Sans" w:cs="Arial"/>
          <w:sz w:val="20"/>
          <w:szCs w:val="20"/>
        </w:rPr>
        <w:t>vitrages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secs avec des joints APTK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épaisseurs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joint </w:t>
      </w:r>
      <w:proofErr w:type="spellStart"/>
      <w:r w:rsidRPr="00EC382D">
        <w:rPr>
          <w:rFonts w:ascii="Open Sans" w:hAnsi="Open Sans" w:cs="Arial"/>
          <w:sz w:val="20"/>
          <w:szCs w:val="20"/>
        </w:rPr>
        <w:t>graduées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. Il doit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possible de </w:t>
      </w:r>
      <w:proofErr w:type="spellStart"/>
      <w:r w:rsidRPr="00EC382D">
        <w:rPr>
          <w:rFonts w:ascii="Open Sans" w:hAnsi="Open Sans" w:cs="Arial"/>
          <w:sz w:val="20"/>
          <w:szCs w:val="20"/>
        </w:rPr>
        <w:t>concevoir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le </w:t>
      </w:r>
      <w:proofErr w:type="spellStart"/>
      <w:r w:rsidRPr="00EC382D">
        <w:rPr>
          <w:rFonts w:ascii="Open Sans" w:hAnsi="Open Sans" w:cs="Arial"/>
          <w:sz w:val="20"/>
          <w:szCs w:val="20"/>
        </w:rPr>
        <w:t>système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comme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un </w:t>
      </w:r>
      <w:proofErr w:type="spellStart"/>
      <w:r w:rsidRPr="00EC382D">
        <w:rPr>
          <w:rFonts w:ascii="Open Sans" w:hAnsi="Open Sans" w:cs="Arial"/>
          <w:sz w:val="20"/>
          <w:szCs w:val="20"/>
        </w:rPr>
        <w:t>vitrage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humide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à </w:t>
      </w:r>
      <w:proofErr w:type="spellStart"/>
      <w:r w:rsidRPr="00EC382D">
        <w:rPr>
          <w:rFonts w:ascii="Open Sans" w:hAnsi="Open Sans" w:cs="Arial"/>
          <w:sz w:val="20"/>
          <w:szCs w:val="20"/>
        </w:rPr>
        <w:t>l'extérieur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et à </w:t>
      </w:r>
      <w:proofErr w:type="spellStart"/>
      <w:r w:rsidRPr="00EC382D">
        <w:rPr>
          <w:rFonts w:ascii="Open Sans" w:hAnsi="Open Sans" w:cs="Arial"/>
          <w:sz w:val="20"/>
          <w:szCs w:val="20"/>
        </w:rPr>
        <w:t>l'intérieur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. </w:t>
      </w:r>
    </w:p>
    <w:p w14:paraId="497AC2CB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</w:p>
    <w:p w14:paraId="058FBE51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La conception </w:t>
      </w:r>
      <w:proofErr w:type="spellStart"/>
      <w:r w:rsidRPr="00EC382D">
        <w:rPr>
          <w:rFonts w:ascii="Open Sans" w:hAnsi="Open Sans" w:cs="Arial"/>
          <w:sz w:val="20"/>
          <w:szCs w:val="20"/>
        </w:rPr>
        <w:t>suivante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est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prévue</w:t>
      </w:r>
      <w:proofErr w:type="spellEnd"/>
      <w:r w:rsidRPr="00EC382D">
        <w:rPr>
          <w:rFonts w:ascii="Open Sans" w:hAnsi="Open Sans" w:cs="Arial"/>
          <w:sz w:val="20"/>
          <w:szCs w:val="20"/>
        </w:rPr>
        <w:t>:</w:t>
      </w:r>
    </w:p>
    <w:p w14:paraId="7684D15C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</w:p>
    <w:p w14:paraId="6060AF81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à </w:t>
      </w:r>
      <w:proofErr w:type="spellStart"/>
      <w:r w:rsidRPr="00EC382D">
        <w:rPr>
          <w:rFonts w:ascii="Open Sans" w:hAnsi="Open Sans" w:cs="Arial"/>
          <w:sz w:val="20"/>
          <w:szCs w:val="20"/>
        </w:rPr>
        <w:t>l'intérieur</w:t>
      </w:r>
      <w:proofErr w:type="spellEnd"/>
    </w:p>
    <w:p w14:paraId="7839D614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EC382D">
        <w:rPr>
          <w:rFonts w:ascii="Open Sans" w:hAnsi="Open Sans" w:cs="Arial"/>
          <w:sz w:val="20"/>
          <w:szCs w:val="20"/>
        </w:rPr>
        <w:t>vitrage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à sec</w:t>
      </w:r>
    </w:p>
    <w:p w14:paraId="5DD6C4E2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</w:p>
    <w:p w14:paraId="134C099E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à </w:t>
      </w:r>
      <w:proofErr w:type="spellStart"/>
      <w:r w:rsidRPr="00EC382D">
        <w:rPr>
          <w:rFonts w:ascii="Open Sans" w:hAnsi="Open Sans" w:cs="Arial"/>
          <w:sz w:val="20"/>
          <w:szCs w:val="20"/>
        </w:rPr>
        <w:t>l'extérieur</w:t>
      </w:r>
      <w:proofErr w:type="spellEnd"/>
    </w:p>
    <w:p w14:paraId="67199B02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EC382D">
        <w:rPr>
          <w:rFonts w:ascii="Open Sans" w:hAnsi="Open Sans" w:cs="Arial"/>
          <w:sz w:val="20"/>
          <w:szCs w:val="20"/>
        </w:rPr>
        <w:t>vitrage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humide</w:t>
      </w:r>
      <w:proofErr w:type="spellEnd"/>
    </w:p>
    <w:p w14:paraId="5C5C86CC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</w:p>
    <w:p w14:paraId="64AC2F9A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Conception du </w:t>
      </w:r>
      <w:proofErr w:type="spellStart"/>
      <w:r w:rsidRPr="00EC382D">
        <w:rPr>
          <w:rFonts w:ascii="Open Sans" w:hAnsi="Open Sans" w:cs="Arial"/>
          <w:sz w:val="20"/>
          <w:szCs w:val="20"/>
        </w:rPr>
        <w:t>seuil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aluminium sans </w:t>
      </w:r>
      <w:proofErr w:type="spellStart"/>
      <w:r w:rsidRPr="00EC382D">
        <w:rPr>
          <w:rFonts w:ascii="Open Sans" w:hAnsi="Open Sans" w:cs="Arial"/>
          <w:sz w:val="20"/>
          <w:szCs w:val="20"/>
        </w:rPr>
        <w:t>barrière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avec rupture </w:t>
      </w:r>
      <w:proofErr w:type="spellStart"/>
      <w:r w:rsidRPr="00EC382D">
        <w:rPr>
          <w:rFonts w:ascii="Open Sans" w:hAnsi="Open Sans" w:cs="Arial"/>
          <w:sz w:val="20"/>
          <w:szCs w:val="20"/>
        </w:rPr>
        <w:t>thermique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. Hauteur </w:t>
      </w:r>
      <w:proofErr w:type="spellStart"/>
      <w:r w:rsidRPr="00EC382D">
        <w:rPr>
          <w:rFonts w:ascii="Open Sans" w:hAnsi="Open Sans" w:cs="Arial"/>
          <w:sz w:val="20"/>
          <w:szCs w:val="20"/>
        </w:rPr>
        <w:t>totale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état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installé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20 mm.</w:t>
      </w:r>
    </w:p>
    <w:p w14:paraId="3CAB0B93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La </w:t>
      </w:r>
      <w:proofErr w:type="spellStart"/>
      <w:r w:rsidRPr="00EC382D">
        <w:rPr>
          <w:rFonts w:ascii="Open Sans" w:hAnsi="Open Sans" w:cs="Arial"/>
          <w:sz w:val="20"/>
          <w:szCs w:val="20"/>
        </w:rPr>
        <w:t>classe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d'étanchéité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à la </w:t>
      </w:r>
      <w:proofErr w:type="spellStart"/>
      <w:r w:rsidRPr="00EC382D">
        <w:rPr>
          <w:rFonts w:ascii="Open Sans" w:hAnsi="Open Sans" w:cs="Arial"/>
          <w:sz w:val="20"/>
          <w:szCs w:val="20"/>
        </w:rPr>
        <w:t>pluie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battante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requise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1350 Pa (</w:t>
      </w:r>
      <w:proofErr w:type="spellStart"/>
      <w:r w:rsidRPr="00EC382D">
        <w:rPr>
          <w:rFonts w:ascii="Open Sans" w:hAnsi="Open Sans" w:cs="Arial"/>
          <w:sz w:val="20"/>
          <w:szCs w:val="20"/>
        </w:rPr>
        <w:t>selon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la </w:t>
      </w:r>
      <w:proofErr w:type="spellStart"/>
      <w:r w:rsidRPr="00EC382D">
        <w:rPr>
          <w:rFonts w:ascii="Open Sans" w:hAnsi="Open Sans" w:cs="Arial"/>
          <w:sz w:val="20"/>
          <w:szCs w:val="20"/>
        </w:rPr>
        <w:t>norme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EN 12208) et la </w:t>
      </w:r>
      <w:proofErr w:type="spellStart"/>
      <w:r w:rsidRPr="00EC382D">
        <w:rPr>
          <w:rFonts w:ascii="Open Sans" w:hAnsi="Open Sans" w:cs="Arial"/>
          <w:sz w:val="20"/>
          <w:szCs w:val="20"/>
        </w:rPr>
        <w:t>classe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</w:t>
      </w:r>
      <w:proofErr w:type="spellStart"/>
      <w:r w:rsidRPr="00EC382D">
        <w:rPr>
          <w:rFonts w:ascii="Open Sans" w:hAnsi="Open Sans" w:cs="Arial"/>
          <w:sz w:val="20"/>
          <w:szCs w:val="20"/>
        </w:rPr>
        <w:t>perméabilité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à </w:t>
      </w:r>
      <w:proofErr w:type="spellStart"/>
      <w:r w:rsidRPr="00EC382D">
        <w:rPr>
          <w:rFonts w:ascii="Open Sans" w:hAnsi="Open Sans" w:cs="Arial"/>
          <w:sz w:val="20"/>
          <w:szCs w:val="20"/>
        </w:rPr>
        <w:t>l'air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3 (</w:t>
      </w:r>
      <w:proofErr w:type="spellStart"/>
      <w:r w:rsidRPr="00EC382D">
        <w:rPr>
          <w:rFonts w:ascii="Open Sans" w:hAnsi="Open Sans" w:cs="Arial"/>
          <w:sz w:val="20"/>
          <w:szCs w:val="20"/>
        </w:rPr>
        <w:t>selon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la </w:t>
      </w:r>
      <w:proofErr w:type="spellStart"/>
      <w:r w:rsidRPr="00EC382D">
        <w:rPr>
          <w:rFonts w:ascii="Open Sans" w:hAnsi="Open Sans" w:cs="Arial"/>
          <w:sz w:val="20"/>
          <w:szCs w:val="20"/>
        </w:rPr>
        <w:t>norme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EN 12207) </w:t>
      </w:r>
      <w:proofErr w:type="spellStart"/>
      <w:r w:rsidRPr="00EC382D">
        <w:rPr>
          <w:rFonts w:ascii="Open Sans" w:hAnsi="Open Sans" w:cs="Arial"/>
          <w:sz w:val="20"/>
          <w:szCs w:val="20"/>
        </w:rPr>
        <w:t>doivent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vérifiées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au </w:t>
      </w:r>
      <w:proofErr w:type="spellStart"/>
      <w:r w:rsidRPr="00EC382D">
        <w:rPr>
          <w:rFonts w:ascii="Open Sans" w:hAnsi="Open Sans" w:cs="Arial"/>
          <w:sz w:val="20"/>
          <w:szCs w:val="20"/>
        </w:rPr>
        <w:t>moyen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d'un </w:t>
      </w:r>
      <w:proofErr w:type="spellStart"/>
      <w:r w:rsidRPr="00EC382D">
        <w:rPr>
          <w:rFonts w:ascii="Open Sans" w:hAnsi="Open Sans" w:cs="Arial"/>
          <w:sz w:val="20"/>
          <w:szCs w:val="20"/>
        </w:rPr>
        <w:t>certificat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d'essai </w:t>
      </w:r>
      <w:proofErr w:type="spellStart"/>
      <w:r w:rsidRPr="00EC382D">
        <w:rPr>
          <w:rFonts w:ascii="Open Sans" w:hAnsi="Open Sans" w:cs="Arial"/>
          <w:sz w:val="20"/>
          <w:szCs w:val="20"/>
        </w:rPr>
        <w:t>délivré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par un </w:t>
      </w:r>
      <w:proofErr w:type="spellStart"/>
      <w:r w:rsidRPr="00EC382D">
        <w:rPr>
          <w:rFonts w:ascii="Open Sans" w:hAnsi="Open Sans" w:cs="Arial"/>
          <w:sz w:val="20"/>
          <w:szCs w:val="20"/>
        </w:rPr>
        <w:t>institut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d'essai </w:t>
      </w:r>
      <w:proofErr w:type="spellStart"/>
      <w:r w:rsidRPr="00EC382D">
        <w:rPr>
          <w:rFonts w:ascii="Open Sans" w:hAnsi="Open Sans" w:cs="Arial"/>
          <w:sz w:val="20"/>
          <w:szCs w:val="20"/>
        </w:rPr>
        <w:t>reconnu</w:t>
      </w:r>
      <w:proofErr w:type="spellEnd"/>
      <w:r w:rsidRPr="00EC382D">
        <w:rPr>
          <w:rFonts w:ascii="Open Sans" w:hAnsi="Open Sans" w:cs="Arial"/>
          <w:sz w:val="20"/>
          <w:szCs w:val="20"/>
        </w:rPr>
        <w:t>.</w:t>
      </w:r>
    </w:p>
    <w:p w14:paraId="08E7DE12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Il faut </w:t>
      </w:r>
      <w:proofErr w:type="spellStart"/>
      <w:r w:rsidRPr="00EC382D">
        <w:rPr>
          <w:rFonts w:ascii="Open Sans" w:hAnsi="Open Sans" w:cs="Arial"/>
          <w:sz w:val="20"/>
          <w:szCs w:val="20"/>
        </w:rPr>
        <w:t>vérifier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l'isolation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thermique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combinaison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avec la </w:t>
      </w:r>
      <w:proofErr w:type="spellStart"/>
      <w:r w:rsidRPr="00EC382D">
        <w:rPr>
          <w:rFonts w:ascii="Open Sans" w:hAnsi="Open Sans" w:cs="Arial"/>
          <w:sz w:val="20"/>
          <w:szCs w:val="20"/>
        </w:rPr>
        <w:t>plinthe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la </w:t>
      </w:r>
      <w:proofErr w:type="spellStart"/>
      <w:r w:rsidRPr="00EC382D">
        <w:rPr>
          <w:rFonts w:ascii="Open Sans" w:hAnsi="Open Sans" w:cs="Arial"/>
          <w:sz w:val="20"/>
          <w:szCs w:val="20"/>
        </w:rPr>
        <w:t>porte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, dans le </w:t>
      </w:r>
      <w:proofErr w:type="spellStart"/>
      <w:r w:rsidRPr="00EC382D">
        <w:rPr>
          <w:rFonts w:ascii="Open Sans" w:hAnsi="Open Sans" w:cs="Arial"/>
          <w:sz w:val="20"/>
          <w:szCs w:val="20"/>
        </w:rPr>
        <w:t>cas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d'espèces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</w:t>
      </w:r>
      <w:proofErr w:type="spellStart"/>
      <w:r w:rsidRPr="00EC382D">
        <w:rPr>
          <w:rFonts w:ascii="Open Sans" w:hAnsi="Open Sans" w:cs="Arial"/>
          <w:sz w:val="20"/>
          <w:szCs w:val="20"/>
        </w:rPr>
        <w:t>bois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d'épicéa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, 78 mm </w:t>
      </w:r>
      <w:proofErr w:type="spellStart"/>
      <w:r w:rsidRPr="00EC382D">
        <w:rPr>
          <w:rFonts w:ascii="Open Sans" w:hAnsi="Open Sans" w:cs="Arial"/>
          <w:sz w:val="20"/>
          <w:szCs w:val="20"/>
        </w:rPr>
        <w:t>d'épaisseur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</w:t>
      </w:r>
      <w:proofErr w:type="spellStart"/>
      <w:r w:rsidRPr="00EC382D">
        <w:rPr>
          <w:rFonts w:ascii="Open Sans" w:hAnsi="Open Sans" w:cs="Arial"/>
          <w:sz w:val="20"/>
          <w:szCs w:val="20"/>
        </w:rPr>
        <w:t>Uf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= 1,3 à 1,6 W/m²K </w:t>
      </w:r>
      <w:proofErr w:type="spellStart"/>
      <w:r w:rsidRPr="00EC382D">
        <w:rPr>
          <w:rFonts w:ascii="Open Sans" w:hAnsi="Open Sans" w:cs="Arial"/>
          <w:sz w:val="20"/>
          <w:szCs w:val="20"/>
        </w:rPr>
        <w:t>selon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la hauteur de la </w:t>
      </w:r>
      <w:proofErr w:type="spellStart"/>
      <w:r w:rsidRPr="00EC382D">
        <w:rPr>
          <w:rFonts w:ascii="Open Sans" w:hAnsi="Open Sans" w:cs="Arial"/>
          <w:sz w:val="20"/>
          <w:szCs w:val="20"/>
        </w:rPr>
        <w:t>plinthe</w:t>
      </w:r>
      <w:proofErr w:type="spellEnd"/>
      <w:r w:rsidRPr="00EC382D">
        <w:rPr>
          <w:rFonts w:ascii="Open Sans" w:hAnsi="Open Sans" w:cs="Arial"/>
          <w:sz w:val="20"/>
          <w:szCs w:val="20"/>
        </w:rPr>
        <w:t>.</w:t>
      </w:r>
    </w:p>
    <w:p w14:paraId="423F1FF2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Le </w:t>
      </w:r>
      <w:proofErr w:type="spellStart"/>
      <w:r w:rsidRPr="00EC382D">
        <w:rPr>
          <w:rFonts w:ascii="Open Sans" w:hAnsi="Open Sans" w:cs="Arial"/>
          <w:sz w:val="20"/>
          <w:szCs w:val="20"/>
        </w:rPr>
        <w:t>seuil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doit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conçu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manière à </w:t>
      </w:r>
      <w:proofErr w:type="spellStart"/>
      <w:r w:rsidRPr="00EC382D">
        <w:rPr>
          <w:rFonts w:ascii="Open Sans" w:hAnsi="Open Sans" w:cs="Arial"/>
          <w:sz w:val="20"/>
          <w:szCs w:val="20"/>
        </w:rPr>
        <w:t>ce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que </w:t>
      </w:r>
      <w:proofErr w:type="spellStart"/>
      <w:r w:rsidRPr="00EC382D">
        <w:rPr>
          <w:rFonts w:ascii="Open Sans" w:hAnsi="Open Sans" w:cs="Arial"/>
          <w:sz w:val="20"/>
          <w:szCs w:val="20"/>
        </w:rPr>
        <w:t>l'eau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</w:t>
      </w:r>
      <w:proofErr w:type="spellStart"/>
      <w:r w:rsidRPr="00EC382D">
        <w:rPr>
          <w:rFonts w:ascii="Open Sans" w:hAnsi="Open Sans" w:cs="Arial"/>
          <w:sz w:val="20"/>
          <w:szCs w:val="20"/>
        </w:rPr>
        <w:t>pluie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soit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évacuée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vers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l'extérieur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et </w:t>
      </w:r>
      <w:proofErr w:type="spellStart"/>
      <w:r w:rsidRPr="00EC382D">
        <w:rPr>
          <w:rFonts w:ascii="Open Sans" w:hAnsi="Open Sans" w:cs="Arial"/>
          <w:sz w:val="20"/>
          <w:szCs w:val="20"/>
        </w:rPr>
        <w:t>qu'aucune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eau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ne </w:t>
      </w:r>
      <w:proofErr w:type="spellStart"/>
      <w:r w:rsidRPr="00EC382D">
        <w:rPr>
          <w:rFonts w:ascii="Open Sans" w:hAnsi="Open Sans" w:cs="Arial"/>
          <w:sz w:val="20"/>
          <w:szCs w:val="20"/>
        </w:rPr>
        <w:t>puisse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pénétrer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à </w:t>
      </w:r>
      <w:proofErr w:type="spellStart"/>
      <w:r w:rsidRPr="00EC382D">
        <w:rPr>
          <w:rFonts w:ascii="Open Sans" w:hAnsi="Open Sans" w:cs="Arial"/>
          <w:sz w:val="20"/>
          <w:szCs w:val="20"/>
        </w:rPr>
        <w:t>l'intérieur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du </w:t>
      </w:r>
      <w:proofErr w:type="spellStart"/>
      <w:r w:rsidRPr="00EC382D">
        <w:rPr>
          <w:rFonts w:ascii="Open Sans" w:hAnsi="Open Sans" w:cs="Arial"/>
          <w:sz w:val="20"/>
          <w:szCs w:val="20"/>
        </w:rPr>
        <w:t>bâtiment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. </w:t>
      </w:r>
    </w:p>
    <w:p w14:paraId="0AB964BA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 </w:t>
      </w:r>
    </w:p>
    <w:p w14:paraId="0559F6EF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  <w:r w:rsidRPr="00EC382D">
        <w:rPr>
          <w:rFonts w:ascii="Open Sans" w:hAnsi="Open Sans" w:cs="Arial"/>
          <w:sz w:val="20"/>
          <w:szCs w:val="20"/>
          <w:lang w:val="de-DE"/>
        </w:rPr>
        <w:t xml:space="preserve">La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partie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en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aluminium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du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seuil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doit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fabriquée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en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AW 6060, T66 (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anciennement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AlMgSi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0,5, F</w:t>
      </w:r>
      <w:proofErr w:type="gramStart"/>
      <w:r w:rsidRPr="00EC382D">
        <w:rPr>
          <w:rFonts w:ascii="Open Sans" w:hAnsi="Open Sans" w:cs="Arial"/>
          <w:sz w:val="20"/>
          <w:szCs w:val="20"/>
          <w:lang w:val="de-DE"/>
        </w:rPr>
        <w:t>22 )</w:t>
      </w:r>
      <w:proofErr w:type="gramEnd"/>
      <w:r w:rsidRPr="00EC382D">
        <w:rPr>
          <w:rFonts w:ascii="Open Sans" w:hAnsi="Open Sans" w:cs="Arial"/>
          <w:sz w:val="20"/>
          <w:szCs w:val="20"/>
          <w:lang w:val="de-DE"/>
        </w:rPr>
        <w:t xml:space="preserve"> en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qualité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anodisée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,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fabriquée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par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extrusion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selon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les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normes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DIN EN 12020 et DIN EN 755. </w:t>
      </w:r>
    </w:p>
    <w:p w14:paraId="6762ED9D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</w:p>
    <w:p w14:paraId="6658366D" w14:textId="77777777" w:rsid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</w:p>
    <w:p w14:paraId="0EFD316C" w14:textId="77777777" w:rsid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</w:p>
    <w:p w14:paraId="5942821D" w14:textId="612CCE8F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EC382D">
        <w:rPr>
          <w:rFonts w:ascii="Open Sans" w:hAnsi="Open Sans" w:cs="Arial"/>
          <w:sz w:val="20"/>
          <w:szCs w:val="20"/>
        </w:rPr>
        <w:t>L'état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surface doit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produit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comme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une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surface </w:t>
      </w:r>
      <w:proofErr w:type="spellStart"/>
      <w:r w:rsidRPr="00EC382D">
        <w:rPr>
          <w:rFonts w:ascii="Open Sans" w:hAnsi="Open Sans" w:cs="Arial"/>
          <w:sz w:val="20"/>
          <w:szCs w:val="20"/>
        </w:rPr>
        <w:t>anodisée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E6/EV1 </w:t>
      </w:r>
      <w:proofErr w:type="spellStart"/>
      <w:r w:rsidRPr="00EC382D">
        <w:rPr>
          <w:rFonts w:ascii="Open Sans" w:hAnsi="Open Sans" w:cs="Arial"/>
          <w:sz w:val="20"/>
          <w:szCs w:val="20"/>
        </w:rPr>
        <w:t>selon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la </w:t>
      </w:r>
      <w:proofErr w:type="spellStart"/>
      <w:r w:rsidRPr="00EC382D">
        <w:rPr>
          <w:rFonts w:ascii="Open Sans" w:hAnsi="Open Sans" w:cs="Arial"/>
          <w:sz w:val="20"/>
          <w:szCs w:val="20"/>
        </w:rPr>
        <w:t>norme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DIN 17611.</w:t>
      </w:r>
    </w:p>
    <w:p w14:paraId="678689D2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La rupture </w:t>
      </w:r>
      <w:proofErr w:type="spellStart"/>
      <w:r w:rsidRPr="00EC382D">
        <w:rPr>
          <w:rFonts w:ascii="Open Sans" w:hAnsi="Open Sans" w:cs="Arial"/>
          <w:sz w:val="20"/>
          <w:szCs w:val="20"/>
        </w:rPr>
        <w:t>thermique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doit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produite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sous la </w:t>
      </w:r>
      <w:proofErr w:type="spellStart"/>
      <w:r w:rsidRPr="00EC382D">
        <w:rPr>
          <w:rFonts w:ascii="Open Sans" w:hAnsi="Open Sans" w:cs="Arial"/>
          <w:sz w:val="20"/>
          <w:szCs w:val="20"/>
        </w:rPr>
        <w:t>forme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d'un </w:t>
      </w:r>
      <w:proofErr w:type="spellStart"/>
      <w:r w:rsidRPr="00EC382D">
        <w:rPr>
          <w:rFonts w:ascii="Open Sans" w:hAnsi="Open Sans" w:cs="Arial"/>
          <w:sz w:val="20"/>
          <w:szCs w:val="20"/>
        </w:rPr>
        <w:t>profilé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plastique sans PVC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qualité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ABS.</w:t>
      </w:r>
    </w:p>
    <w:p w14:paraId="5C3A9297" w14:textId="2F621DB9" w:rsidR="00451AA3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La conception et </w:t>
      </w:r>
      <w:proofErr w:type="spellStart"/>
      <w:r w:rsidRPr="00EC382D">
        <w:rPr>
          <w:rFonts w:ascii="Open Sans" w:hAnsi="Open Sans" w:cs="Arial"/>
          <w:sz w:val="20"/>
          <w:szCs w:val="20"/>
        </w:rPr>
        <w:t>l'installation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doivent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réalisées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conformément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aux </w:t>
      </w:r>
      <w:proofErr w:type="spellStart"/>
      <w:r w:rsidRPr="00EC382D">
        <w:rPr>
          <w:rFonts w:ascii="Open Sans" w:hAnsi="Open Sans" w:cs="Arial"/>
          <w:sz w:val="20"/>
          <w:szCs w:val="20"/>
        </w:rPr>
        <w:t>normes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et </w:t>
      </w:r>
      <w:proofErr w:type="spellStart"/>
      <w:r w:rsidRPr="00EC382D">
        <w:rPr>
          <w:rFonts w:ascii="Open Sans" w:hAnsi="Open Sans" w:cs="Arial"/>
          <w:sz w:val="20"/>
          <w:szCs w:val="20"/>
        </w:rPr>
        <w:t>lignes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directrices </w:t>
      </w:r>
      <w:proofErr w:type="spellStart"/>
      <w:r w:rsidRPr="00EC382D">
        <w:rPr>
          <w:rFonts w:ascii="Open Sans" w:hAnsi="Open Sans" w:cs="Arial"/>
          <w:sz w:val="20"/>
          <w:szCs w:val="20"/>
        </w:rPr>
        <w:t>pertinentes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, aux </w:t>
      </w:r>
      <w:proofErr w:type="spellStart"/>
      <w:r w:rsidRPr="00EC382D">
        <w:rPr>
          <w:rFonts w:ascii="Open Sans" w:hAnsi="Open Sans" w:cs="Arial"/>
          <w:sz w:val="20"/>
          <w:szCs w:val="20"/>
        </w:rPr>
        <w:t>règles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technologiques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généralement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reconnues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et aux </w:t>
      </w:r>
      <w:proofErr w:type="spellStart"/>
      <w:proofErr w:type="gramStart"/>
      <w:r w:rsidRPr="00EC382D">
        <w:rPr>
          <w:rFonts w:ascii="Open Sans" w:hAnsi="Open Sans" w:cs="Arial"/>
          <w:sz w:val="20"/>
          <w:szCs w:val="20"/>
        </w:rPr>
        <w:t>informations</w:t>
      </w:r>
      <w:proofErr w:type="spellEnd"/>
      <w:proofErr w:type="gram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fournies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par le </w:t>
      </w:r>
      <w:proofErr w:type="spellStart"/>
      <w:r w:rsidRPr="00EC382D">
        <w:rPr>
          <w:rFonts w:ascii="Open Sans" w:hAnsi="Open Sans" w:cs="Arial"/>
          <w:sz w:val="20"/>
          <w:szCs w:val="20"/>
        </w:rPr>
        <w:t>fournisseur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du </w:t>
      </w:r>
      <w:proofErr w:type="spellStart"/>
      <w:r w:rsidRPr="00EC382D">
        <w:rPr>
          <w:rFonts w:ascii="Open Sans" w:hAnsi="Open Sans" w:cs="Arial"/>
          <w:sz w:val="20"/>
          <w:szCs w:val="20"/>
        </w:rPr>
        <w:t>système</w:t>
      </w:r>
      <w:proofErr w:type="spellEnd"/>
      <w:r w:rsidRPr="00EC382D">
        <w:rPr>
          <w:rFonts w:ascii="Open Sans" w:hAnsi="Open Sans" w:cs="Arial"/>
          <w:sz w:val="20"/>
          <w:szCs w:val="20"/>
        </w:rPr>
        <w:t>.</w:t>
      </w:r>
    </w:p>
    <w:p w14:paraId="527F057C" w14:textId="77777777" w:rsidR="00EC382D" w:rsidRPr="00EC382D" w:rsidRDefault="00EC382D" w:rsidP="00EC382D">
      <w:pPr>
        <w:rPr>
          <w:rFonts w:ascii="Open Sans" w:eastAsia="Times New Roman" w:hAnsi="Open Sans" w:cs="Arial"/>
          <w:sz w:val="20"/>
          <w:szCs w:val="20"/>
          <w:lang w:eastAsia="en-GB"/>
        </w:rPr>
      </w:pPr>
    </w:p>
    <w:p w14:paraId="6E024727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Structure de la construction</w:t>
      </w:r>
    </w:p>
    <w:p w14:paraId="68708C97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</w:p>
    <w:p w14:paraId="40CE6C93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Seuil</w:t>
      </w:r>
      <w:proofErr w:type="spellEnd"/>
    </w:p>
    <w:p w14:paraId="4A281693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</w:p>
    <w:p w14:paraId="7EF6D0B4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Le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seuil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doit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être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étayé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par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l'aluminium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dans la zone des marches et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donc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être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suffisamment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stable. </w:t>
      </w:r>
    </w:p>
    <w:p w14:paraId="5DB17848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</w:p>
    <w:p w14:paraId="7C605BC3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Il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doit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y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avoir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des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arrêts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dans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la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zone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du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sceau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renversement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interne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sur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le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seuil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. </w:t>
      </w:r>
    </w:p>
    <w:p w14:paraId="17AD407A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</w:p>
    <w:p w14:paraId="6C8F4CE1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Si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nécessaire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, il doit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être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possible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relier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le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seuil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au cadre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bois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vertical à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l'aide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supports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seuil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métalliques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.</w:t>
      </w:r>
    </w:p>
    <w:p w14:paraId="5085354B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Le cadre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bois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vertical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est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éventuellement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monté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directement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sur le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seuil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au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moyen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pièces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remplissage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APTK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appropriées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sans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contre-profilage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. Le joint doit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être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scellé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avec du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bois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bout et du mastic de joint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conformément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aux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spécifications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du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système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.</w:t>
      </w:r>
    </w:p>
    <w:p w14:paraId="215A6B45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</w:p>
    <w:p w14:paraId="24D1F48F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Pour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l'installation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sur le sol brut, il faut utiliser des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profilés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d'adaptation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plastique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calorifuge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liés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au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système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ou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profilés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d'isolation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la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sous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-structure, qui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peuvent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être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ajustés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à la hauteur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requise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les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doublant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.</w:t>
      </w:r>
    </w:p>
    <w:p w14:paraId="259FD829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Hauteur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l'exigence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le </w:t>
      </w:r>
      <w:proofErr w:type="spellStart"/>
      <w:proofErr w:type="gram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doublement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:</w:t>
      </w:r>
      <w:proofErr w:type="gram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</w:p>
    <w:p w14:paraId="003457F1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</w:p>
    <w:p w14:paraId="731E711E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Pour fixer les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tôles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raccordement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du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système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APTK dans la surface du sol, il faut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prévoir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rainures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correspondantes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dans les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profilés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sous-construction.</w:t>
      </w:r>
    </w:p>
    <w:p w14:paraId="71E6916B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</w:p>
    <w:p w14:paraId="3565B852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Si la hauteur du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seuil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est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inférieure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à 150 mm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selon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la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norme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DIN 18195-9, des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mesures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supplémentaires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telles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que des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caniveaux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d'écoulement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devant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le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seuil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ou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auvents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sont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prévues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par les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planificateurs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du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bâtiment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. </w:t>
      </w:r>
    </w:p>
    <w:p w14:paraId="1A5D04C6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Hauteur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seuil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proofErr w:type="gram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prévue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:</w:t>
      </w:r>
      <w:proofErr w:type="gram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</w:p>
    <w:p w14:paraId="7D8CD161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</w:p>
    <w:p w14:paraId="1E4971F3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Seuil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à </w:t>
      </w:r>
      <w:proofErr w:type="spellStart"/>
      <w:proofErr w:type="gram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offrir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:</w:t>
      </w:r>
      <w:proofErr w:type="gram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Gutmann Weser 65/75/95 /20 TI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ou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similaire</w:t>
      </w:r>
      <w:proofErr w:type="spellEnd"/>
    </w:p>
    <w:p w14:paraId="02A52690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Pour les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portes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s'ouvrant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vers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l'extérieur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Weser 75/20 TI</w:t>
      </w:r>
    </w:p>
    <w:p w14:paraId="14C50708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ou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l'équivalent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.</w:t>
      </w:r>
    </w:p>
    <w:p w14:paraId="65AB7188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Offre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seuil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</w:t>
      </w:r>
      <w:proofErr w:type="gram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sol :</w:t>
      </w:r>
      <w:proofErr w:type="gramEnd"/>
    </w:p>
    <w:p w14:paraId="7D2F6504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</w:p>
    <w:p w14:paraId="1E4338E6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Sont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exclues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les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fenêtres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bois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avec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une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couverture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métallique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et un rail anti-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pluie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,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ainsi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que les constructions qui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sont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recouvertes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côté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chambre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profilés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bois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.</w:t>
      </w:r>
    </w:p>
    <w:p w14:paraId="3388A84E" w14:textId="14EC73DC" w:rsidR="009A6184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Pour des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raisons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recyclage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,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les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systèmes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profilés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en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mousse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ne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sont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pas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autorisés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.</w:t>
      </w:r>
    </w:p>
    <w:p w14:paraId="4E258EB8" w14:textId="11E113D8" w:rsid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</w:p>
    <w:p w14:paraId="02C307A2" w14:textId="0F08943E" w:rsid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</w:p>
    <w:p w14:paraId="572BBF74" w14:textId="445CA712" w:rsid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</w:p>
    <w:p w14:paraId="015571D5" w14:textId="77777777" w:rsid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</w:p>
    <w:p w14:paraId="4C3FB960" w14:textId="225DBE2C" w:rsidR="00EC382D" w:rsidRPr="00EC382D" w:rsidRDefault="00EC382D" w:rsidP="00EC382D">
      <w:pPr>
        <w:spacing w:after="0"/>
        <w:rPr>
          <w:rFonts w:ascii="Open Sans" w:eastAsia="Times New Roman" w:hAnsi="Open Sans" w:cs="Arial"/>
          <w:b/>
          <w:bCs/>
          <w:sz w:val="20"/>
          <w:szCs w:val="20"/>
          <w:lang w:val="de-DE" w:eastAsia="en-GB"/>
        </w:rPr>
      </w:pPr>
      <w:proofErr w:type="spellStart"/>
      <w:r w:rsidRPr="00EC382D">
        <w:rPr>
          <w:rFonts w:ascii="Open Sans" w:eastAsia="Times New Roman" w:hAnsi="Open Sans" w:cs="Arial"/>
          <w:b/>
          <w:bCs/>
          <w:sz w:val="20"/>
          <w:szCs w:val="20"/>
          <w:lang w:val="de-DE" w:eastAsia="en-GB"/>
        </w:rPr>
        <w:t>Vantail</w:t>
      </w:r>
      <w:proofErr w:type="spellEnd"/>
      <w:r w:rsidRPr="00EC382D">
        <w:rPr>
          <w:rFonts w:ascii="Open Sans" w:eastAsia="Times New Roman" w:hAnsi="Open Sans" w:cs="Arial"/>
          <w:b/>
          <w:bCs/>
          <w:sz w:val="20"/>
          <w:szCs w:val="20"/>
          <w:lang w:val="de-DE"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b/>
          <w:bCs/>
          <w:sz w:val="20"/>
          <w:szCs w:val="20"/>
          <w:lang w:val="de-DE" w:eastAsia="en-GB"/>
        </w:rPr>
        <w:t>porte</w:t>
      </w:r>
      <w:proofErr w:type="spellEnd"/>
      <w:r w:rsidRPr="00EC382D">
        <w:rPr>
          <w:rFonts w:ascii="Open Sans" w:eastAsia="Times New Roman" w:hAnsi="Open Sans" w:cs="Arial"/>
          <w:b/>
          <w:bCs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b/>
          <w:bCs/>
          <w:sz w:val="20"/>
          <w:szCs w:val="20"/>
          <w:lang w:val="de-DE" w:eastAsia="en-GB"/>
        </w:rPr>
        <w:t>d'entrée</w:t>
      </w:r>
      <w:proofErr w:type="spellEnd"/>
      <w:r w:rsidRPr="00EC382D">
        <w:rPr>
          <w:rFonts w:ascii="Open Sans" w:eastAsia="Times New Roman" w:hAnsi="Open Sans" w:cs="Arial"/>
          <w:b/>
          <w:bCs/>
          <w:sz w:val="20"/>
          <w:szCs w:val="20"/>
          <w:lang w:val="de-DE" w:eastAsia="en-GB"/>
        </w:rPr>
        <w:t xml:space="preserve"> en </w:t>
      </w:r>
      <w:proofErr w:type="spellStart"/>
      <w:r w:rsidRPr="00EC382D">
        <w:rPr>
          <w:rFonts w:ascii="Open Sans" w:eastAsia="Times New Roman" w:hAnsi="Open Sans" w:cs="Arial"/>
          <w:b/>
          <w:bCs/>
          <w:sz w:val="20"/>
          <w:szCs w:val="20"/>
          <w:lang w:val="de-DE" w:eastAsia="en-GB"/>
        </w:rPr>
        <w:t>aluminium</w:t>
      </w:r>
      <w:proofErr w:type="spellEnd"/>
      <w:r w:rsidRPr="00EC382D">
        <w:rPr>
          <w:rFonts w:ascii="Open Sans" w:eastAsia="Times New Roman" w:hAnsi="Open Sans" w:cs="Arial"/>
          <w:b/>
          <w:bCs/>
          <w:sz w:val="20"/>
          <w:szCs w:val="20"/>
          <w:lang w:val="de-DE" w:eastAsia="en-GB"/>
        </w:rPr>
        <w:t xml:space="preserve"> AC20 DI, AC20 DO</w:t>
      </w:r>
    </w:p>
    <w:p w14:paraId="43B77310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à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partir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d'un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flan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en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tôle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de 3 mm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avec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un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cadre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en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profilé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soutien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circonférentiel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sur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quatre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côtés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.</w:t>
      </w:r>
    </w:p>
    <w:p w14:paraId="6FC608D2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</w:p>
    <w:p w14:paraId="1B4D6298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La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fixation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est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effectuée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au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moyen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d'un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cadre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en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profilé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porteur</w:t>
      </w:r>
      <w:proofErr w:type="spellEnd"/>
    </w:p>
    <w:p w14:paraId="02CC0FE7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qui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est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adapté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aux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systèmes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AC20 FL et AC20 </w:t>
      </w:r>
      <w:proofErr w:type="gram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OR :</w:t>
      </w:r>
      <w:proofErr w:type="gramEnd"/>
    </w:p>
    <w:p w14:paraId="698ACA9C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FL 9.8879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Décalage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surface 16 mm (AC20 OR)</w:t>
      </w:r>
    </w:p>
    <w:p w14:paraId="0C8BBDA3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FL 41.14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Décalage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surface22 mm (AC20 OR)</w:t>
      </w:r>
    </w:p>
    <w:p w14:paraId="67F6BD1A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TP 58.8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affleurant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14 mm (AC20 FL)</w:t>
      </w:r>
    </w:p>
    <w:p w14:paraId="7FC172B2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</w:p>
    <w:p w14:paraId="3B5A1837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 xml:space="preserve">Montage du </w:t>
      </w:r>
      <w:proofErr w:type="spellStart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vantail</w:t>
      </w:r>
      <w:proofErr w:type="spellEnd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en</w:t>
      </w:r>
      <w:proofErr w:type="spellEnd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 xml:space="preserve"> aluminium</w:t>
      </w:r>
    </w:p>
    <w:p w14:paraId="0A5FD212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Le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vantail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la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porte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aluminium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est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fixé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au cadre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bois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au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moyen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supports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pivotants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et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rotatifs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amovibles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haute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qualité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, des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plastiques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résistants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à la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température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,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comme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le POM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modifié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pour les chocs. Il faut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veiller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à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ce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que le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tablier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aluminium se dilate sans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contrainte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jusqu'à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la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partie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bois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. Pour un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positionnement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dimensionnel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exact, les supports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doivent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être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préparés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avec des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entretoises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moulées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.</w:t>
      </w:r>
    </w:p>
    <w:p w14:paraId="190AB915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</w:p>
    <w:p w14:paraId="4B6B2B7A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b/>
          <w:bCs/>
          <w:sz w:val="20"/>
          <w:szCs w:val="20"/>
          <w:lang w:val="de-DE" w:eastAsia="en-GB"/>
        </w:rPr>
      </w:pPr>
      <w:r w:rsidRPr="00EC382D">
        <w:rPr>
          <w:rFonts w:ascii="Open Sans" w:eastAsia="Times New Roman" w:hAnsi="Open Sans" w:cs="Arial"/>
          <w:b/>
          <w:bCs/>
          <w:sz w:val="20"/>
          <w:szCs w:val="20"/>
          <w:lang w:val="de-DE" w:eastAsia="en-GB"/>
        </w:rPr>
        <w:t xml:space="preserve">Notes </w:t>
      </w:r>
      <w:proofErr w:type="spellStart"/>
      <w:proofErr w:type="gramStart"/>
      <w:r w:rsidRPr="00EC382D">
        <w:rPr>
          <w:rFonts w:ascii="Open Sans" w:eastAsia="Times New Roman" w:hAnsi="Open Sans" w:cs="Arial"/>
          <w:b/>
          <w:bCs/>
          <w:sz w:val="20"/>
          <w:szCs w:val="20"/>
          <w:lang w:val="de-DE" w:eastAsia="en-GB"/>
        </w:rPr>
        <w:t>générales</w:t>
      </w:r>
      <w:proofErr w:type="spellEnd"/>
      <w:r w:rsidRPr="00EC382D">
        <w:rPr>
          <w:rFonts w:ascii="Open Sans" w:eastAsia="Times New Roman" w:hAnsi="Open Sans" w:cs="Arial"/>
          <w:b/>
          <w:bCs/>
          <w:sz w:val="20"/>
          <w:szCs w:val="20"/>
          <w:lang w:val="de-DE" w:eastAsia="en-GB"/>
        </w:rPr>
        <w:t xml:space="preserve"> :</w:t>
      </w:r>
      <w:proofErr w:type="gramEnd"/>
    </w:p>
    <w:p w14:paraId="696FC0C8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dimensions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gram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max. :</w:t>
      </w:r>
      <w:proofErr w:type="gram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largeur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≤ 1500 mm,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hauteur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≤ 3000 mm</w:t>
      </w:r>
    </w:p>
    <w:p w14:paraId="7F43B436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dimensions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min.: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largeur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≤ 900 mm,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hauteur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≤ 1800 mm</w:t>
      </w:r>
    </w:p>
    <w:p w14:paraId="6365699C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Épaisseur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tôle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standard 3 mm</w:t>
      </w:r>
    </w:p>
    <w:p w14:paraId="44917863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Toute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forme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(ronde,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incurvée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,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rectangulaire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)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peut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être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conçue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comme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une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découpe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lumière.</w:t>
      </w:r>
    </w:p>
    <w:p w14:paraId="1BC44B54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Pour les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vantaux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porte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sans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découpe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légère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, un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profilé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support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supplémentaire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est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fixé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verticalement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au milieu.</w:t>
      </w:r>
    </w:p>
    <w:p w14:paraId="548A956E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</w:p>
    <w:p w14:paraId="6393747A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Variante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choisie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dans le programme standard ALLIGNO</w:t>
      </w:r>
    </w:p>
    <w:p w14:paraId="2AE84C28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GTB 10, GTB 20, GTB 30, GTB 40, GTB 50, GTB 60</w:t>
      </w:r>
    </w:p>
    <w:p w14:paraId="2CBE5A39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Les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directives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du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fournisseur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système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de GUTMANN Bausysteme GmbH, Weissenburg,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Allemagne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,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s'appliquent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comme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base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pour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l'exécution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.</w:t>
      </w:r>
    </w:p>
    <w:p w14:paraId="1D97FF52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La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conception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alternative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selon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les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architectes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Détail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-------</w:t>
      </w:r>
    </w:p>
    <w:p w14:paraId="6B2AB29F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b/>
          <w:bCs/>
          <w:sz w:val="20"/>
          <w:szCs w:val="20"/>
          <w:lang w:val="de-DE" w:eastAsia="en-GB"/>
        </w:rPr>
      </w:pPr>
    </w:p>
    <w:p w14:paraId="601362B0" w14:textId="09145F93" w:rsidR="00EC382D" w:rsidRDefault="00EC382D" w:rsidP="00EC382D">
      <w:pPr>
        <w:spacing w:after="0"/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</w:pPr>
      <w:proofErr w:type="spellStart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Vitrages</w:t>
      </w:r>
      <w:proofErr w:type="spellEnd"/>
    </w:p>
    <w:p w14:paraId="6DA32E4A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</w:pPr>
    </w:p>
    <w:p w14:paraId="62BDED8D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</w:pPr>
      <w:proofErr w:type="spellStart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Informations</w:t>
      </w:r>
      <w:proofErr w:type="spellEnd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 xml:space="preserve"> techniques</w:t>
      </w:r>
    </w:p>
    <w:p w14:paraId="2B4F1E7A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Transmission de la lumière </w:t>
      </w:r>
      <w:proofErr w:type="gram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TL :</w:t>
      </w:r>
      <w:proofErr w:type="gram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____ (%)</w:t>
      </w:r>
    </w:p>
    <w:p w14:paraId="15510983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Perméabilité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énergétique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totale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gram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g :</w:t>
      </w:r>
      <w:proofErr w:type="gram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____ (%)</w:t>
      </w:r>
    </w:p>
    <w:p w14:paraId="60E69C3D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Réflexion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de la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lumière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en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dehors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de la </w:t>
      </w:r>
      <w:proofErr w:type="spellStart"/>
      <w:proofErr w:type="gram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RLa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:</w:t>
      </w:r>
      <w:proofErr w:type="gram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____ (%)</w:t>
      </w:r>
    </w:p>
    <w:p w14:paraId="0A04AC1A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Valeur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gram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Ug :</w:t>
      </w:r>
      <w:proofErr w:type="gram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______ (W/m²K)</w:t>
      </w:r>
    </w:p>
    <w:p w14:paraId="704B100C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Dimension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l'isolation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acoustique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proofErr w:type="gram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Rw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:</w:t>
      </w:r>
      <w:proofErr w:type="gram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____ (dB)</w:t>
      </w:r>
    </w:p>
    <w:p w14:paraId="0AB39BD1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Valeurs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lumineuses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et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énergétiques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selon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la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norme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DIN EN 410. </w:t>
      </w:r>
    </w:p>
    <w:p w14:paraId="276D535B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La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valeur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Ug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indiquée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été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calculée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selon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la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norme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DIN EN 673. </w:t>
      </w:r>
    </w:p>
    <w:p w14:paraId="282386E7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</w:p>
    <w:p w14:paraId="75FB1246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 xml:space="preserve">Isolation </w:t>
      </w:r>
      <w:proofErr w:type="spellStart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thermique</w:t>
      </w:r>
      <w:proofErr w:type="spellEnd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 xml:space="preserve"> des </w:t>
      </w:r>
      <w:proofErr w:type="spellStart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éléments</w:t>
      </w:r>
      <w:proofErr w:type="spellEnd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 xml:space="preserve"> (</w:t>
      </w:r>
      <w:proofErr w:type="spellStart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Uw</w:t>
      </w:r>
      <w:proofErr w:type="spellEnd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 xml:space="preserve">) </w:t>
      </w:r>
      <w:proofErr w:type="spellStart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selon</w:t>
      </w:r>
      <w:proofErr w:type="spellEnd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 xml:space="preserve"> </w:t>
      </w:r>
      <w:proofErr w:type="spellStart"/>
      <w:proofErr w:type="gramStart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l'ENEV</w:t>
      </w:r>
      <w:proofErr w:type="spellEnd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 xml:space="preserve"> :</w:t>
      </w:r>
      <w:proofErr w:type="gram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règlement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sur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l'isolation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thermique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et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l'ingénierie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systèmes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d'économie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d'énergie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dans les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bâtiments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.</w:t>
      </w:r>
    </w:p>
    <w:p w14:paraId="3BF8F6C6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</w:p>
    <w:p w14:paraId="591FE0C5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Éléments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fenêtres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/ de façades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Vitrages</w:t>
      </w:r>
      <w:proofErr w:type="spellEnd"/>
    </w:p>
    <w:p w14:paraId="36FED36A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lastRenderedPageBreak/>
        <w:t xml:space="preserve">Coefficient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transfert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thermique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l'élément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fenêtre</w:t>
      </w:r>
      <w:proofErr w:type="spellEnd"/>
    </w:p>
    <w:p w14:paraId="690147EC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Uw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= W/m²K</w:t>
      </w:r>
    </w:p>
    <w:p w14:paraId="71310E56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Coefficient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transfert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thermique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l'élément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façade</w:t>
      </w:r>
    </w:p>
    <w:p w14:paraId="01FFDEC6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Ucw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= W/m²K</w:t>
      </w:r>
    </w:p>
    <w:p w14:paraId="50120A33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Coefficient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transfert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thermique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l'élément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porte</w:t>
      </w:r>
      <w:proofErr w:type="spellEnd"/>
    </w:p>
    <w:p w14:paraId="6D994F6D" w14:textId="5F1E302D" w:rsidR="00650533" w:rsidRPr="00EC382D" w:rsidRDefault="00EC382D" w:rsidP="00EC382D">
      <w:pPr>
        <w:spacing w:after="0"/>
        <w:rPr>
          <w:lang w:val="de-DE"/>
        </w:rPr>
      </w:pPr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Ud = W/m²K</w:t>
      </w:r>
    </w:p>
    <w:sectPr w:rsidR="00650533" w:rsidRPr="00EC382D" w:rsidSect="009D15E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C1868" w14:textId="77777777" w:rsidR="00787C26" w:rsidRDefault="00787C26" w:rsidP="00650533">
      <w:pPr>
        <w:spacing w:after="0" w:line="240" w:lineRule="auto"/>
      </w:pPr>
      <w:r>
        <w:separator/>
      </w:r>
    </w:p>
  </w:endnote>
  <w:endnote w:type="continuationSeparator" w:id="0">
    <w:p w14:paraId="440F49B5" w14:textId="77777777" w:rsidR="00787C26" w:rsidRDefault="00787C26" w:rsidP="0065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885147"/>
      <w:docPartObj>
        <w:docPartGallery w:val="Page Numbers (Bottom of Page)"/>
        <w:docPartUnique/>
      </w:docPartObj>
    </w:sdtPr>
    <w:sdtEndPr/>
    <w:sdtContent>
      <w:p w14:paraId="57A92682" w14:textId="6EAD4977" w:rsidR="00650533" w:rsidRDefault="00650533">
        <w:pPr>
          <w:pStyle w:val="Fuzeile"/>
        </w:pPr>
        <w:r w:rsidRPr="00650533">
          <w:rPr>
            <w:rFonts w:asciiTheme="majorHAnsi" w:eastAsiaTheme="majorEastAsia" w:hAnsiTheme="majorHAnsi" w:cstheme="majorBidi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72AC2D" wp14:editId="3AE325C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3" name="Gleichschenkliges Dreiec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A2C418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A2C418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A2C418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624EC518" w14:textId="77777777" w:rsidR="00650533" w:rsidRDefault="00650533">
                              <w:pPr>
                                <w:jc w:val="center"/>
                                <w:rPr>
                                  <w:rFonts w:ascii="Open Sans" w:eastAsiaTheme="minorEastAsia" w:hAnsi="Open Sans" w:cs="Open Sans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3739A99E" w14:textId="77777777" w:rsidR="00650533" w:rsidRDefault="00650533">
                              <w:pPr>
                                <w:jc w:val="center"/>
                                <w:rPr>
                                  <w:rFonts w:ascii="Open Sans" w:eastAsiaTheme="minorEastAsia" w:hAnsi="Open Sans" w:cs="Open Sans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06442965" w14:textId="3A2CDD1B" w:rsidR="00650533" w:rsidRPr="00650533" w:rsidRDefault="00650533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4"/>
                                </w:rPr>
                              </w:pPr>
                              <w:r w:rsidRPr="00650533">
                                <w:rPr>
                                  <w:rFonts w:ascii="Open Sans" w:eastAsiaTheme="minorEastAsia" w:hAnsi="Open Sans" w:cs="Open Sans"/>
                                  <w:sz w:val="4"/>
                                  <w:szCs w:val="4"/>
                                </w:rPr>
                                <w:fldChar w:fldCharType="begin"/>
                              </w:r>
                              <w:r w:rsidRPr="00650533">
                                <w:rPr>
                                  <w:rFonts w:ascii="Open Sans" w:hAnsi="Open Sans" w:cs="Open Sans"/>
                                  <w:sz w:val="4"/>
                                  <w:szCs w:val="4"/>
                                </w:rPr>
                                <w:instrText>PAGE    \* MERGEFORMAT</w:instrText>
                              </w:r>
                              <w:r w:rsidRPr="00650533">
                                <w:rPr>
                                  <w:rFonts w:ascii="Open Sans" w:eastAsiaTheme="minorEastAsia" w:hAnsi="Open Sans" w:cs="Open Sans"/>
                                  <w:sz w:val="4"/>
                                  <w:szCs w:val="4"/>
                                </w:rPr>
                                <w:fldChar w:fldCharType="separate"/>
                              </w:r>
                              <w:r w:rsidRPr="00650533">
                                <w:rPr>
                                  <w:rFonts w:ascii="Open Sans" w:eastAsiaTheme="majorEastAsia" w:hAnsi="Open Sans" w:cs="Open Sans"/>
                                  <w:lang w:val="de-DE"/>
                                </w:rPr>
                                <w:t>2</w:t>
                              </w:r>
                              <w:r w:rsidRPr="00650533">
                                <w:rPr>
                                  <w:rFonts w:ascii="Open Sans" w:eastAsiaTheme="majorEastAsia" w:hAnsi="Open Sans" w:cs="Open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72AC2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" adj="21600" fillcolor="#cfec8d" stroked="f">
                  <v:fill color2="#eff8de" rotate="t" angle="270" colors="0 #cfec8d;.5 #e0f1bb;1 #eff8de" focus="100%" type="gradient"/>
                  <v:textbox>
                    <w:txbxContent>
                      <w:p w14:paraId="624EC518" w14:textId="77777777" w:rsidR="00650533" w:rsidRDefault="00650533">
                        <w:pPr>
                          <w:jc w:val="center"/>
                          <w:rPr>
                            <w:rFonts w:ascii="Open Sans" w:eastAsiaTheme="minorEastAsia" w:hAnsi="Open Sans" w:cs="Open Sans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3739A99E" w14:textId="77777777" w:rsidR="00650533" w:rsidRDefault="00650533">
                        <w:pPr>
                          <w:jc w:val="center"/>
                          <w:rPr>
                            <w:rFonts w:ascii="Open Sans" w:eastAsiaTheme="minorEastAsia" w:hAnsi="Open Sans" w:cs="Open Sans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06442965" w14:textId="3A2CDD1B" w:rsidR="00650533" w:rsidRPr="00650533" w:rsidRDefault="00650533">
                        <w:pPr>
                          <w:jc w:val="center"/>
                          <w:rPr>
                            <w:rFonts w:ascii="Open Sans" w:hAnsi="Open Sans" w:cs="Open Sans"/>
                            <w:sz w:val="4"/>
                          </w:rPr>
                        </w:pPr>
                        <w:r w:rsidRPr="00650533">
                          <w:rPr>
                            <w:rFonts w:ascii="Open Sans" w:eastAsiaTheme="minorEastAsia" w:hAnsi="Open Sans" w:cs="Open Sans"/>
                            <w:sz w:val="4"/>
                            <w:szCs w:val="4"/>
                          </w:rPr>
                          <w:fldChar w:fldCharType="begin"/>
                        </w:r>
                        <w:r w:rsidRPr="00650533">
                          <w:rPr>
                            <w:rFonts w:ascii="Open Sans" w:hAnsi="Open Sans" w:cs="Open Sans"/>
                            <w:sz w:val="4"/>
                            <w:szCs w:val="4"/>
                          </w:rPr>
                          <w:instrText>PAGE    \* MERGEFORMAT</w:instrText>
                        </w:r>
                        <w:r w:rsidRPr="00650533">
                          <w:rPr>
                            <w:rFonts w:ascii="Open Sans" w:eastAsiaTheme="minorEastAsia" w:hAnsi="Open Sans" w:cs="Open Sans"/>
                            <w:sz w:val="4"/>
                            <w:szCs w:val="4"/>
                          </w:rPr>
                          <w:fldChar w:fldCharType="separate"/>
                        </w:r>
                        <w:r w:rsidRPr="00650533">
                          <w:rPr>
                            <w:rFonts w:ascii="Open Sans" w:eastAsiaTheme="majorEastAsia" w:hAnsi="Open Sans" w:cs="Open Sans"/>
                            <w:lang w:val="de-DE"/>
                          </w:rPr>
                          <w:t>2</w:t>
                        </w:r>
                        <w:r w:rsidRPr="00650533">
                          <w:rPr>
                            <w:rFonts w:ascii="Open Sans" w:eastAsiaTheme="majorEastAsia" w:hAnsi="Open Sans" w:cs="Open Sans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6E9BB" w14:textId="77777777" w:rsidR="00787C26" w:rsidRDefault="00787C26" w:rsidP="00650533">
      <w:pPr>
        <w:spacing w:after="0" w:line="240" w:lineRule="auto"/>
      </w:pPr>
      <w:r>
        <w:separator/>
      </w:r>
    </w:p>
  </w:footnote>
  <w:footnote w:type="continuationSeparator" w:id="0">
    <w:p w14:paraId="2B81B5E3" w14:textId="77777777" w:rsidR="00787C26" w:rsidRDefault="00787C26" w:rsidP="0065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A75B" w14:textId="79AD0564" w:rsidR="00650533" w:rsidRDefault="00650533" w:rsidP="00650533">
    <w:pPr>
      <w:pStyle w:val="Kopfzeile"/>
      <w:tabs>
        <w:tab w:val="left" w:pos="1020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7F39209D" wp14:editId="606D4CDE">
          <wp:extent cx="1655445" cy="546341"/>
          <wp:effectExtent l="0" t="0" r="1905" b="635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449" cy="55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1A"/>
    <w:rsid w:val="00154221"/>
    <w:rsid w:val="00204304"/>
    <w:rsid w:val="00277F1D"/>
    <w:rsid w:val="003766C9"/>
    <w:rsid w:val="003D1268"/>
    <w:rsid w:val="00451AA3"/>
    <w:rsid w:val="004A074D"/>
    <w:rsid w:val="005525AE"/>
    <w:rsid w:val="00650533"/>
    <w:rsid w:val="00775AEB"/>
    <w:rsid w:val="00787C26"/>
    <w:rsid w:val="007F2ED9"/>
    <w:rsid w:val="008D597C"/>
    <w:rsid w:val="009A6184"/>
    <w:rsid w:val="009B101A"/>
    <w:rsid w:val="009D15E5"/>
    <w:rsid w:val="00B92936"/>
    <w:rsid w:val="00C738F9"/>
    <w:rsid w:val="00DA5729"/>
    <w:rsid w:val="00E15EF7"/>
    <w:rsid w:val="00EC382D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3FD1E"/>
  <w15:chartTrackingRefBased/>
  <w15:docId w15:val="{CAE1F7BD-1689-44A0-AB5A-F46066A1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66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B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opfzeile">
    <w:name w:val="header"/>
    <w:basedOn w:val="Standard"/>
    <w:link w:val="KopfzeileZchn"/>
    <w:uiPriority w:val="99"/>
    <w:unhideWhenUsed/>
    <w:rsid w:val="0065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533"/>
  </w:style>
  <w:style w:type="paragraph" w:styleId="Fuzeile">
    <w:name w:val="footer"/>
    <w:basedOn w:val="Standard"/>
    <w:link w:val="FuzeileZchn"/>
    <w:uiPriority w:val="99"/>
    <w:unhideWhenUsed/>
    <w:rsid w:val="0065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533"/>
  </w:style>
  <w:style w:type="paragraph" w:customStyle="1" w:styleId="msonormal0">
    <w:name w:val="msonormal"/>
    <w:basedOn w:val="Standard"/>
    <w:rsid w:val="0027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89B4F-E144-4BBD-A821-AA6EB49D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Kositz</dc:creator>
  <cp:keywords/>
  <dc:description/>
  <cp:lastModifiedBy>Katrin Kositz</cp:lastModifiedBy>
  <cp:revision>2</cp:revision>
  <dcterms:created xsi:type="dcterms:W3CDTF">2020-12-08T10:09:00Z</dcterms:created>
  <dcterms:modified xsi:type="dcterms:W3CDTF">2020-12-08T10:09:00Z</dcterms:modified>
</cp:coreProperties>
</file>