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47D6" w14:textId="77777777" w:rsidR="001131F8" w:rsidRPr="004546C3" w:rsidRDefault="001131F8" w:rsidP="001131F8">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Description de la construction</w:t>
      </w:r>
    </w:p>
    <w:p w14:paraId="42EEC4F8"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5D072AF8"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Série de profilés pour la production de systèmes bois-aluminium avec une épaisseur de bois égale sur l'ouvrant et le dormant système AC20 AP.  La vue de l'extérieur correspond à le système de mur rideau. La dimension du module est de 50/20/50 mm et doit être respectée de manière contraignante.</w:t>
      </w:r>
    </w:p>
    <w:p w14:paraId="770853DE"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15865B72" w14:textId="77777777" w:rsidR="001131F8" w:rsidRPr="004546C3" w:rsidRDefault="001131F8" w:rsidP="001131F8">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Exigences techniques et vérifications spécifiques au système</w:t>
      </w:r>
    </w:p>
    <w:p w14:paraId="5E6ED830"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lang w:val="de-DE"/>
        </w:rPr>
        <w:t xml:space="preserve">Les profils en aluminium doivent être proposés en qualité anodisée selon la norme EN AW-6060 T66 et selon les normes DIN EN 755 et DIN EN 12020. </w:t>
      </w:r>
      <w:r w:rsidRPr="004546C3">
        <w:rPr>
          <w:rFonts w:ascii="Open Sans" w:hAnsi="Open Sans" w:cs="Open Sans Light"/>
          <w:sz w:val="20"/>
          <w:szCs w:val="20"/>
        </w:rPr>
        <w:t>Ils doivent être exécutés conformément aux normes et lignes directrices pertinentes, aux règles technologiques reconnues et aux informations fournies par le fournisseur du système.</w:t>
      </w:r>
    </w:p>
    <w:p w14:paraId="5D6896FB"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10750A75"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d'étanchéité à l'eau 9a*.</w:t>
      </w:r>
    </w:p>
    <w:p w14:paraId="751ED3DD"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de perméabilité à l'air 4*.</w:t>
      </w:r>
    </w:p>
    <w:p w14:paraId="3AB2A951"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Forces opérationnelles de classe 1</w:t>
      </w:r>
    </w:p>
    <w:p w14:paraId="73164EC8"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Adéquation aux fenêtres soumises au test RAL Vérification du système</w:t>
      </w:r>
    </w:p>
    <w:p w14:paraId="39D93E00"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Aptitude en tant que vitrage antichute selon</w:t>
      </w:r>
    </w:p>
    <w:p w14:paraId="5E2C5CD7"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DIN 18008-4, catégorie A, C2, C3, y compris le certificat d'essai.</w:t>
      </w:r>
    </w:p>
    <w:p w14:paraId="66F291F3"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02D5FC0F"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doit également être pour la parclose vissée de manière invisible, si celle-ci est réalisée.</w:t>
      </w:r>
    </w:p>
    <w:p w14:paraId="66338AB0"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625C6777"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Isolation thermique du cadre, par exemple en épicéa, valeurs U selon la norme DIN 10077-2:2003-10, Uf = 1,1 W/m²K selon la géométrie du profil </w:t>
      </w:r>
    </w:p>
    <w:p w14:paraId="0DFA35CC" w14:textId="77777777" w:rsidR="001131F8" w:rsidRPr="004546C3" w:rsidRDefault="001131F8" w:rsidP="001131F8">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w:t>
      </w:r>
    </w:p>
    <w:p w14:paraId="52EE865C" w14:textId="77777777" w:rsidR="001131F8" w:rsidRPr="004D5C92" w:rsidRDefault="001131F8" w:rsidP="001131F8">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Système de base requis</w:t>
      </w:r>
    </w:p>
    <w:p w14:paraId="23A55A8E" w14:textId="77777777" w:rsidR="001131F8" w:rsidRPr="004D5C92" w:rsidRDefault="001131F8" w:rsidP="001131F8">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 xml:space="preserve"> </w:t>
      </w:r>
    </w:p>
    <w:p w14:paraId="198FB8FA" w14:textId="77777777" w:rsidR="001131F8" w:rsidRPr="004D5C92" w:rsidRDefault="001131F8" w:rsidP="001131F8">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Construction en bois</w:t>
      </w:r>
    </w:p>
    <w:p w14:paraId="39B81BEC"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La construction en bois doit être exécutée conformément aux exigences de la norme DIN 68121. Les vantaux doivent être munies de parcloses fraisées, de vitrages fixes avec parcloses vissées. Le système doit permettre un vitrage fixe vissé de manière invisible.</w:t>
      </w:r>
    </w:p>
    <w:p w14:paraId="6714030D"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Conception d'un vitrage fixe :</w:t>
      </w:r>
    </w:p>
    <w:p w14:paraId="05C5ED28"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1527CC6F"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Facultatif :</w:t>
      </w:r>
    </w:p>
    <w:p w14:paraId="32DA7AF1"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visiblement vissée</w:t>
      </w:r>
    </w:p>
    <w:p w14:paraId="02AB475F"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à vis invisible</w:t>
      </w:r>
    </w:p>
    <w:p w14:paraId="7FDDB67D" w14:textId="77777777" w:rsidR="001131F8" w:rsidRPr="004D5C92" w:rsidRDefault="001131F8" w:rsidP="001131F8">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77AED557" w14:textId="77777777" w:rsidR="001131F8" w:rsidRPr="004D5C92" w:rsidRDefault="001131F8" w:rsidP="001131F8">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 joint de bordure du vitrage isolant est logé sur deux côtés dans la feuillure en bois.</w:t>
      </w:r>
    </w:p>
    <w:p w14:paraId="093B6C29" w14:textId="77777777" w:rsidR="001131F8" w:rsidRDefault="001131F8" w:rsidP="001131F8">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Les rainures dans les profilés en bois destinées à recevoir les profilés en aluminium ne sont pas autorisées. </w:t>
      </w:r>
    </w:p>
    <w:p w14:paraId="47B1169E" w14:textId="77777777" w:rsidR="001131F8" w:rsidRPr="004B1DE9" w:rsidRDefault="001131F8" w:rsidP="001131F8">
      <w:pPr>
        <w:pStyle w:val="StandardWeb"/>
        <w:spacing w:before="0" w:beforeAutospacing="0" w:after="0" w:afterAutospacing="0"/>
        <w:rPr>
          <w:rFonts w:ascii="Open Sans" w:hAnsi="Open Sans" w:cs="Open Sans Light"/>
          <w:sz w:val="20"/>
          <w:szCs w:val="20"/>
          <w:lang w:val="de-DE"/>
        </w:rPr>
      </w:pPr>
    </w:p>
    <w:p w14:paraId="0537E90B" w14:textId="77777777" w:rsidR="00F72A9C" w:rsidRPr="00F72A9C" w:rsidRDefault="00F72A9C" w:rsidP="00F72A9C">
      <w:pPr>
        <w:pStyle w:val="StandardWeb"/>
        <w:spacing w:before="0" w:beforeAutospacing="0" w:after="0" w:afterAutospacing="0"/>
        <w:rPr>
          <w:rFonts w:ascii="Open Sans" w:hAnsi="Open Sans" w:cs="Open Sans Light"/>
          <w:b/>
          <w:bCs/>
          <w:sz w:val="20"/>
          <w:szCs w:val="20"/>
        </w:rPr>
      </w:pPr>
      <w:r w:rsidRPr="00F72A9C">
        <w:rPr>
          <w:rFonts w:ascii="Open Sans" w:hAnsi="Open Sans" w:cs="Open Sans Light"/>
          <w:b/>
          <w:bCs/>
          <w:sz w:val="20"/>
          <w:szCs w:val="20"/>
        </w:rPr>
        <w:t>Cadre en aluminium</w:t>
      </w:r>
    </w:p>
    <w:p w14:paraId="4CF4072A" w14:textId="77777777" w:rsidR="00F72A9C" w:rsidRPr="00F72A9C" w:rsidRDefault="00F72A9C" w:rsidP="00F72A9C">
      <w:pPr>
        <w:pStyle w:val="StandardWeb"/>
        <w:spacing w:before="0" w:beforeAutospacing="0" w:after="0" w:afterAutospacing="0"/>
        <w:rPr>
          <w:rFonts w:ascii="Open Sans" w:hAnsi="Open Sans" w:cs="Open Sans Light"/>
          <w:sz w:val="20"/>
          <w:szCs w:val="20"/>
        </w:rPr>
      </w:pPr>
      <w:r w:rsidRPr="00F72A9C">
        <w:rPr>
          <w:rFonts w:ascii="Open Sans" w:hAnsi="Open Sans" w:cs="Open Sans Light"/>
          <w:sz w:val="20"/>
          <w:szCs w:val="20"/>
        </w:rPr>
        <w:t>Un système encastré avec vantail intégré et caché doit être proposé. La largeur de la face du cadre est de 88 mm au niveau du contour principal, le chevauchement visible en aluminium n'est que de 10 mm d'épaisseur.</w:t>
      </w:r>
    </w:p>
    <w:p w14:paraId="48C3AAA0" w14:textId="77777777" w:rsidR="00F72A9C" w:rsidRPr="00F72A9C" w:rsidRDefault="00F72A9C" w:rsidP="00F72A9C">
      <w:pPr>
        <w:pStyle w:val="StandardWeb"/>
        <w:spacing w:before="0" w:beforeAutospacing="0" w:after="0" w:afterAutospacing="0"/>
        <w:rPr>
          <w:rFonts w:ascii="Open Sans" w:hAnsi="Open Sans" w:cs="Open Sans Light"/>
          <w:sz w:val="20"/>
          <w:szCs w:val="20"/>
        </w:rPr>
      </w:pPr>
      <w:r w:rsidRPr="00F72A9C">
        <w:rPr>
          <w:rFonts w:ascii="Open Sans" w:hAnsi="Open Sans" w:cs="Open Sans Light"/>
          <w:sz w:val="20"/>
          <w:szCs w:val="20"/>
        </w:rPr>
        <w:t>Le drainage de la zone de la feuillure se fait par un poinçonnage dissimulé dans la traverse de profil inférieur. Un drainage visible avec un couvercle en aluminium de la couleur du cadre en aluminium doit être possible en option.</w:t>
      </w:r>
    </w:p>
    <w:p w14:paraId="1575AA33" w14:textId="77777777" w:rsidR="00F72A9C" w:rsidRPr="00F72A9C" w:rsidRDefault="00F72A9C" w:rsidP="00F72A9C">
      <w:pPr>
        <w:pStyle w:val="StandardWeb"/>
        <w:spacing w:before="0" w:beforeAutospacing="0" w:after="0" w:afterAutospacing="0"/>
        <w:rPr>
          <w:rFonts w:ascii="Open Sans" w:hAnsi="Open Sans" w:cs="Open Sans Light"/>
          <w:sz w:val="20"/>
          <w:szCs w:val="20"/>
        </w:rPr>
      </w:pPr>
      <w:r w:rsidRPr="00F72A9C">
        <w:rPr>
          <w:rFonts w:ascii="Open Sans" w:hAnsi="Open Sans" w:cs="Open Sans Light"/>
          <w:sz w:val="20"/>
          <w:szCs w:val="20"/>
        </w:rPr>
        <w:t>Le vitrage à guillotine doit être exécuté avec une parclose disposée à l'extérieur qui entoure le verre sur tout son pourtour. Les systèmes qui n'utilisent que des joints d'étanchéité comme enveloppe extérieure en verre ne sont pas autorisés.</w:t>
      </w:r>
    </w:p>
    <w:p w14:paraId="3541DEA5" w14:textId="77777777" w:rsidR="00F72A9C" w:rsidRDefault="00F72A9C" w:rsidP="00F72A9C">
      <w:pPr>
        <w:pStyle w:val="StandardWeb"/>
        <w:spacing w:before="0" w:beforeAutospacing="0" w:after="0" w:afterAutospacing="0"/>
        <w:rPr>
          <w:rFonts w:ascii="Open Sans" w:hAnsi="Open Sans" w:cs="Open Sans Light"/>
          <w:sz w:val="20"/>
          <w:szCs w:val="20"/>
        </w:rPr>
      </w:pPr>
    </w:p>
    <w:p w14:paraId="1BA8A8B7" w14:textId="77777777" w:rsidR="00F72A9C" w:rsidRDefault="00F72A9C" w:rsidP="00F72A9C">
      <w:pPr>
        <w:pStyle w:val="StandardWeb"/>
        <w:spacing w:before="0" w:beforeAutospacing="0" w:after="0" w:afterAutospacing="0"/>
        <w:rPr>
          <w:rFonts w:ascii="Open Sans" w:hAnsi="Open Sans" w:cs="Open Sans Light"/>
          <w:sz w:val="20"/>
          <w:szCs w:val="20"/>
        </w:rPr>
      </w:pPr>
    </w:p>
    <w:p w14:paraId="51544632" w14:textId="3B0721CE" w:rsidR="001131F8" w:rsidRDefault="00F72A9C" w:rsidP="00F72A9C">
      <w:pPr>
        <w:pStyle w:val="StandardWeb"/>
        <w:spacing w:before="0" w:beforeAutospacing="0" w:after="0" w:afterAutospacing="0"/>
        <w:rPr>
          <w:rFonts w:ascii="Open Sans" w:hAnsi="Open Sans" w:cs="Open Sans Light"/>
          <w:sz w:val="20"/>
          <w:szCs w:val="20"/>
        </w:rPr>
      </w:pPr>
      <w:r w:rsidRPr="00F72A9C">
        <w:rPr>
          <w:rFonts w:ascii="Open Sans" w:hAnsi="Open Sans" w:cs="Open Sans Light"/>
          <w:sz w:val="20"/>
          <w:szCs w:val="20"/>
        </w:rPr>
        <w:t>Il doit être possible de concevoir le cadre en aluminium avec des assemblages mécaniques ou soudés.</w:t>
      </w:r>
    </w:p>
    <w:p w14:paraId="1AE514E8" w14:textId="77777777" w:rsidR="00F72A9C" w:rsidRPr="00F72A9C" w:rsidRDefault="00F72A9C" w:rsidP="00F72A9C">
      <w:pPr>
        <w:pStyle w:val="StandardWeb"/>
        <w:spacing w:before="0" w:beforeAutospacing="0" w:after="0" w:afterAutospacing="0"/>
        <w:rPr>
          <w:rFonts w:ascii="Open Sans" w:hAnsi="Open Sans" w:cs="Open Sans Light"/>
          <w:sz w:val="20"/>
          <w:szCs w:val="20"/>
        </w:rPr>
      </w:pPr>
    </w:p>
    <w:p w14:paraId="2915D60A"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modèle suivant est fourni :</w:t>
      </w:r>
    </w:p>
    <w:p w14:paraId="45C10A5C"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xml:space="preserve"> </w:t>
      </w:r>
    </w:p>
    <w:p w14:paraId="19B74543"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Facultatif :</w:t>
      </w:r>
    </w:p>
    <w:p w14:paraId="26E8ED03"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connexion mécanique (poinçonnée)</w:t>
      </w:r>
    </w:p>
    <w:p w14:paraId="50D9657B" w14:textId="77777777" w:rsidR="001131F8"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assemblage soudé </w:t>
      </w:r>
    </w:p>
    <w:p w14:paraId="3F16EDE9"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p>
    <w:p w14:paraId="6DB1CF65" w14:textId="77777777" w:rsidR="001131F8" w:rsidRPr="000C5C4E" w:rsidRDefault="001131F8" w:rsidP="001131F8">
      <w:pPr>
        <w:pStyle w:val="StandardWeb"/>
        <w:spacing w:after="0"/>
        <w:rPr>
          <w:rFonts w:ascii="Open Sans" w:hAnsi="Open Sans" w:cs="Open Sans Light"/>
          <w:b/>
          <w:bCs/>
          <w:sz w:val="20"/>
          <w:szCs w:val="20"/>
        </w:rPr>
      </w:pPr>
      <w:r w:rsidRPr="000C5C4E">
        <w:rPr>
          <w:rFonts w:ascii="Open Sans" w:hAnsi="Open Sans" w:cs="Open Sans Light"/>
          <w:b/>
          <w:bCs/>
          <w:sz w:val="20"/>
          <w:szCs w:val="20"/>
        </w:rPr>
        <w:t>Fixation du cadre en aluminium</w:t>
      </w:r>
    </w:p>
    <w:p w14:paraId="596E4808"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cadre en aluminium est fixé au cadre en bois au moyen de supports de clips pivotants et rotatifs amovibles en plastique de haute qualité et résistant à la température, comme le POM modifié résistant aux chocs. Des supports rotatifs sont toujours utilisés sur l'ouvrant. Il faut assurer une dilatation sans contrainte de l'enveloppe en aluminium vers la partie en bois et une ventilation arrière complète de l'espace entre le cadre en bois et en aluminium. L'écart doit donc être d'au moins 4 mm. Pour un positionnement dimensionnel exact, les supports doivent être préparés avec des entretoises moulées.</w:t>
      </w:r>
    </w:p>
    <w:p w14:paraId="76CE3BEF" w14:textId="77777777" w:rsidR="001131F8" w:rsidRPr="000C5C4E" w:rsidRDefault="001131F8" w:rsidP="001131F8">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w:t>
      </w:r>
    </w:p>
    <w:p w14:paraId="60DE48A4" w14:textId="77777777" w:rsidR="001131F8" w:rsidRPr="000C5C4E" w:rsidRDefault="001131F8" w:rsidP="001131F8">
      <w:pPr>
        <w:spacing w:after="0"/>
        <w:rPr>
          <w:rFonts w:ascii="Open Sans" w:eastAsia="Times New Roman" w:hAnsi="Open Sans" w:cs="Open Sans Light"/>
          <w:b/>
          <w:bCs/>
          <w:sz w:val="20"/>
          <w:szCs w:val="20"/>
          <w:lang w:eastAsia="en-GB"/>
        </w:rPr>
      </w:pPr>
      <w:r w:rsidRPr="000C5C4E">
        <w:rPr>
          <w:rFonts w:ascii="Open Sans" w:eastAsia="Times New Roman" w:hAnsi="Open Sans" w:cs="Open Sans Light"/>
          <w:b/>
          <w:bCs/>
          <w:sz w:val="20"/>
          <w:szCs w:val="20"/>
          <w:lang w:eastAsia="en-GB"/>
        </w:rPr>
        <w:t>Joints</w:t>
      </w:r>
    </w:p>
    <w:p w14:paraId="4A95AF7E" w14:textId="77777777" w:rsidR="001131F8" w:rsidRPr="000C5C4E" w:rsidRDefault="001131F8" w:rsidP="001131F8">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Un joint APTK circonférentiel, vulcanisable dans les coins, en APTK doit être installé entre le cadre en bois et l'ouvrant en bois. En cas de forte exposition à la pluie battante, un joint d'étanchéité entre le cadre en aluminium et le vantail en aluminium doit être installé en croix en bas, en option.</w:t>
      </w:r>
    </w:p>
    <w:p w14:paraId="6B7A4E89" w14:textId="1474B1E1" w:rsidR="001131F8" w:rsidRDefault="001131F8" w:rsidP="001131F8">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 xml:space="preserve">À l'extérieur, il doit être possible d'installer un joint circonférentiel de vitrage sec APTK. La lèvre d'étanchéité du verre ne doit pas être visible sur une largeur supérieure à 5 mm. Les joints de coin comme joints de vitrage extérieur ne sont pas autorisés. À l'intérieur, il doit être possible de fournir des vitrages secs avec des joints APTK en épaisseurs de joint graduées. Il doit être possible de concevoir le système comme un vitrage sec à l'extérieur et à l'intérieur. </w:t>
      </w:r>
    </w:p>
    <w:p w14:paraId="5BD8BD3C" w14:textId="24E07EFD" w:rsidR="00062A9C" w:rsidRDefault="00062A9C" w:rsidP="001131F8">
      <w:pPr>
        <w:spacing w:after="0"/>
        <w:rPr>
          <w:rFonts w:ascii="Open Sans" w:eastAsia="Times New Roman" w:hAnsi="Open Sans" w:cs="Open Sans Light"/>
          <w:sz w:val="20"/>
          <w:szCs w:val="20"/>
          <w:lang w:eastAsia="en-GB"/>
        </w:rPr>
      </w:pPr>
    </w:p>
    <w:p w14:paraId="37A1CA43" w14:textId="77777777" w:rsidR="00062A9C" w:rsidRPr="00100C92" w:rsidRDefault="00062A9C" w:rsidP="00062A9C">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En extérieur</w:t>
      </w:r>
    </w:p>
    <w:p w14:paraId="54D93252" w14:textId="77777777" w:rsidR="00062A9C" w:rsidRPr="00100C92" w:rsidRDefault="00062A9C" w:rsidP="00062A9C">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humide</w:t>
      </w:r>
    </w:p>
    <w:p w14:paraId="2B6C66A8" w14:textId="77777777" w:rsidR="00062A9C" w:rsidRPr="00100C92" w:rsidRDefault="00062A9C" w:rsidP="00062A9C">
      <w:pPr>
        <w:spacing w:after="0"/>
        <w:rPr>
          <w:rFonts w:ascii="Open Sans" w:eastAsia="Times New Roman" w:hAnsi="Open Sans" w:cs="Open Sans Light"/>
          <w:sz w:val="20"/>
          <w:szCs w:val="20"/>
          <w:lang w:eastAsia="en-GB"/>
        </w:rPr>
      </w:pPr>
    </w:p>
    <w:p w14:paraId="78AAFFF6" w14:textId="77777777" w:rsidR="00062A9C" w:rsidRPr="00100C92" w:rsidRDefault="00062A9C" w:rsidP="00062A9C">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A l'intérieur</w:t>
      </w:r>
    </w:p>
    <w:p w14:paraId="537481BB" w14:textId="21C1C3B3" w:rsidR="00062A9C" w:rsidRPr="000C5C4E" w:rsidRDefault="00062A9C" w:rsidP="001131F8">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à sec</w:t>
      </w:r>
      <w:r w:rsidRPr="000C5C4E">
        <w:rPr>
          <w:rFonts w:ascii="Open Sans" w:eastAsia="Times New Roman" w:hAnsi="Open Sans" w:cs="Open Sans Light"/>
          <w:sz w:val="20"/>
          <w:szCs w:val="20"/>
          <w:lang w:eastAsia="en-GB"/>
        </w:rPr>
        <w:t xml:space="preserve"> </w:t>
      </w:r>
    </w:p>
    <w:p w14:paraId="4E23CED6" w14:textId="77777777" w:rsidR="001131F8" w:rsidRPr="000C5C4E" w:rsidRDefault="001131F8" w:rsidP="001131F8">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 xml:space="preserve"> </w:t>
      </w:r>
    </w:p>
    <w:p w14:paraId="4EC2C554" w14:textId="77777777" w:rsidR="001131F8" w:rsidRPr="000C5C4E" w:rsidRDefault="001131F8" w:rsidP="001131F8">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Sont exclues les fenêtres en bois avec une couverture métallique et un rail anti-pluie, ainsi que les constructions qui sont revêtues de profilés en bois du côté de la chambre.</w:t>
      </w:r>
    </w:p>
    <w:p w14:paraId="2118FC56" w14:textId="77777777" w:rsidR="001131F8" w:rsidRDefault="001131F8" w:rsidP="001131F8">
      <w:pPr>
        <w:spacing w:after="0"/>
        <w:rPr>
          <w:rFonts w:ascii="Open Sans" w:eastAsia="Times New Roman" w:hAnsi="Open Sans" w:cs="Open Sans Light"/>
          <w:sz w:val="20"/>
          <w:szCs w:val="20"/>
          <w:lang w:val="de-DE" w:eastAsia="en-GB"/>
        </w:rPr>
      </w:pPr>
      <w:r w:rsidRPr="000C5C4E">
        <w:rPr>
          <w:rFonts w:ascii="Open Sans" w:eastAsia="Times New Roman" w:hAnsi="Open Sans" w:cs="Open Sans Light"/>
          <w:sz w:val="20"/>
          <w:szCs w:val="20"/>
          <w:lang w:val="de-DE" w:eastAsia="en-GB"/>
        </w:rPr>
        <w:t>Pour des raisons de recyclage, les systèmes de profilés en mousse ne sont pas autorisés.</w:t>
      </w:r>
    </w:p>
    <w:p w14:paraId="56953A65" w14:textId="77777777" w:rsidR="001131F8" w:rsidRPr="000C5C4E" w:rsidRDefault="001131F8" w:rsidP="001131F8">
      <w:pPr>
        <w:spacing w:after="0"/>
        <w:rPr>
          <w:rFonts w:ascii="Open Sans" w:hAnsi="Open Sans" w:cs="Open Sans Light"/>
          <w:lang w:val="de-DE"/>
        </w:rPr>
      </w:pPr>
    </w:p>
    <w:p w14:paraId="35EE15A6" w14:textId="77777777" w:rsidR="001131F8" w:rsidRDefault="001131F8" w:rsidP="001131F8">
      <w:pPr>
        <w:spacing w:after="0"/>
        <w:rPr>
          <w:rFonts w:ascii="Open Sans" w:hAnsi="Open Sans" w:cs="Open Sans Light"/>
          <w:b/>
          <w:bCs/>
          <w:sz w:val="20"/>
          <w:szCs w:val="20"/>
        </w:rPr>
      </w:pPr>
      <w:r w:rsidRPr="000C5C4E">
        <w:rPr>
          <w:rFonts w:ascii="Open Sans" w:hAnsi="Open Sans" w:cs="Open Sans Light"/>
          <w:b/>
          <w:bCs/>
          <w:sz w:val="20"/>
          <w:szCs w:val="20"/>
        </w:rPr>
        <w:t>Vitrages</w:t>
      </w:r>
    </w:p>
    <w:p w14:paraId="09C15CCC" w14:textId="77777777" w:rsidR="001131F8" w:rsidRPr="000C5C4E" w:rsidRDefault="001131F8" w:rsidP="001131F8">
      <w:pPr>
        <w:spacing w:after="0"/>
        <w:rPr>
          <w:rFonts w:ascii="Open Sans" w:hAnsi="Open Sans" w:cs="Open Sans Light"/>
          <w:b/>
          <w:bCs/>
          <w:sz w:val="20"/>
          <w:szCs w:val="20"/>
        </w:rPr>
      </w:pPr>
    </w:p>
    <w:p w14:paraId="5A11A944" w14:textId="77777777" w:rsidR="001131F8" w:rsidRPr="000C5C4E" w:rsidRDefault="001131F8" w:rsidP="001131F8">
      <w:pPr>
        <w:spacing w:after="0"/>
        <w:rPr>
          <w:rFonts w:ascii="Open Sans" w:hAnsi="Open Sans" w:cs="Open Sans Light"/>
          <w:b/>
          <w:bCs/>
          <w:sz w:val="20"/>
          <w:szCs w:val="20"/>
        </w:rPr>
      </w:pPr>
      <w:r w:rsidRPr="000C5C4E">
        <w:rPr>
          <w:rFonts w:ascii="Open Sans" w:hAnsi="Open Sans" w:cs="Open Sans Light"/>
          <w:b/>
          <w:bCs/>
          <w:sz w:val="20"/>
          <w:szCs w:val="20"/>
        </w:rPr>
        <w:t>Informations techniques</w:t>
      </w:r>
    </w:p>
    <w:p w14:paraId="72978784"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Transmission de la lumière TL : ____ (%)</w:t>
      </w:r>
    </w:p>
    <w:p w14:paraId="3A36CFC9"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Perméabilité énergétique totale g : ____ (%)</w:t>
      </w:r>
    </w:p>
    <w:p w14:paraId="63CE1D2C" w14:textId="77777777" w:rsidR="001131F8" w:rsidRPr="000C5C4E" w:rsidRDefault="001131F8" w:rsidP="001131F8">
      <w:pPr>
        <w:spacing w:after="0"/>
        <w:rPr>
          <w:rFonts w:ascii="Open Sans" w:hAnsi="Open Sans" w:cs="Open Sans Light"/>
          <w:sz w:val="20"/>
          <w:szCs w:val="20"/>
          <w:lang w:val="de-DE"/>
        </w:rPr>
      </w:pPr>
      <w:r w:rsidRPr="000C5C4E">
        <w:rPr>
          <w:rFonts w:ascii="Open Sans" w:hAnsi="Open Sans" w:cs="Open Sans Light"/>
          <w:sz w:val="20"/>
          <w:szCs w:val="20"/>
          <w:lang w:val="de-DE"/>
        </w:rPr>
        <w:t>Réflexion de la lumière en dehors de la RLa : ____ (%)</w:t>
      </w:r>
    </w:p>
    <w:p w14:paraId="754201F0"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lastRenderedPageBreak/>
        <w:t>Valeur Ug : ______ (W/m²K)</w:t>
      </w:r>
    </w:p>
    <w:p w14:paraId="0051560B"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Dimension de l'isolation acoustique Rw : ____ (dB)</w:t>
      </w:r>
    </w:p>
    <w:p w14:paraId="4B5E8F3B"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 xml:space="preserve">Valeurs lumineuses et énergétiques selon la norme DIN EN 410. </w:t>
      </w:r>
    </w:p>
    <w:p w14:paraId="05A99CDC"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 xml:space="preserve">La valeur Ug indiquée a été calculée selon la norme DIN EN 673. </w:t>
      </w:r>
    </w:p>
    <w:p w14:paraId="56F35E4A" w14:textId="77777777" w:rsidR="001131F8" w:rsidRPr="000C5C4E" w:rsidRDefault="001131F8" w:rsidP="001131F8">
      <w:pPr>
        <w:spacing w:after="0"/>
        <w:rPr>
          <w:rFonts w:ascii="Open Sans" w:hAnsi="Open Sans" w:cs="Open Sans Light"/>
          <w:sz w:val="20"/>
          <w:szCs w:val="20"/>
        </w:rPr>
      </w:pPr>
    </w:p>
    <w:p w14:paraId="517529D4"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b/>
          <w:bCs/>
          <w:sz w:val="20"/>
          <w:szCs w:val="20"/>
        </w:rPr>
        <w:t>Isolation thermique des éléments (Uw) selon l'ENEV</w:t>
      </w:r>
      <w:r w:rsidRPr="000C5C4E">
        <w:rPr>
          <w:rFonts w:ascii="Open Sans" w:hAnsi="Open Sans" w:cs="Open Sans Light"/>
          <w:sz w:val="20"/>
          <w:szCs w:val="20"/>
        </w:rPr>
        <w:t xml:space="preserve"> : règlement sur l'isolation thermique et l'ingénierie des systèmes d'économie d'énergie dans les bâtiments.</w:t>
      </w:r>
    </w:p>
    <w:p w14:paraId="16D287E7"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 xml:space="preserve"> </w:t>
      </w:r>
    </w:p>
    <w:p w14:paraId="25B47340"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Éléments de fenêtres / de façades Vitrages</w:t>
      </w:r>
    </w:p>
    <w:p w14:paraId="16B618EC"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fenêtre</w:t>
      </w:r>
    </w:p>
    <w:p w14:paraId="62E6D1D3"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Uw = W/m²K</w:t>
      </w:r>
    </w:p>
    <w:p w14:paraId="4C0C7F6B"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façade</w:t>
      </w:r>
    </w:p>
    <w:p w14:paraId="1680F7B4"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Ucw = W/m²K</w:t>
      </w:r>
    </w:p>
    <w:p w14:paraId="6CAB60F8" w14:textId="77777777" w:rsidR="001131F8" w:rsidRPr="000C5C4E" w:rsidRDefault="001131F8" w:rsidP="001131F8">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porte</w:t>
      </w:r>
    </w:p>
    <w:p w14:paraId="05B40D39" w14:textId="77777777" w:rsidR="001131F8" w:rsidRPr="000C5C4E" w:rsidRDefault="001131F8" w:rsidP="001131F8">
      <w:pPr>
        <w:spacing w:after="0"/>
        <w:rPr>
          <w:lang w:val="de-DE"/>
        </w:rPr>
      </w:pPr>
      <w:r w:rsidRPr="000C5C4E">
        <w:rPr>
          <w:rFonts w:ascii="Open Sans" w:hAnsi="Open Sans" w:cs="Open Sans Light"/>
          <w:sz w:val="20"/>
          <w:szCs w:val="20"/>
          <w:lang w:val="de-DE"/>
        </w:rPr>
        <w:t>Ud = W/m²K</w:t>
      </w:r>
    </w:p>
    <w:p w14:paraId="6D994F6D" w14:textId="77777777" w:rsidR="00650533" w:rsidRPr="001131F8" w:rsidRDefault="00650533" w:rsidP="001131F8"/>
    <w:sectPr w:rsidR="00650533" w:rsidRPr="001131F8"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D12BB" w14:textId="77777777" w:rsidR="00646C6C" w:rsidRDefault="00646C6C" w:rsidP="00650533">
      <w:pPr>
        <w:spacing w:after="0" w:line="240" w:lineRule="auto"/>
      </w:pPr>
      <w:r>
        <w:separator/>
      </w:r>
    </w:p>
  </w:endnote>
  <w:endnote w:type="continuationSeparator" w:id="0">
    <w:p w14:paraId="2A642004" w14:textId="77777777" w:rsidR="00646C6C" w:rsidRDefault="00646C6C"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E18A" w14:textId="77777777" w:rsidR="00646C6C" w:rsidRDefault="00646C6C" w:rsidP="00650533">
      <w:pPr>
        <w:spacing w:after="0" w:line="240" w:lineRule="auto"/>
      </w:pPr>
      <w:r>
        <w:separator/>
      </w:r>
    </w:p>
  </w:footnote>
  <w:footnote w:type="continuationSeparator" w:id="0">
    <w:p w14:paraId="5AE8DC56" w14:textId="77777777" w:rsidR="00646C6C" w:rsidRDefault="00646C6C"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62A9C"/>
    <w:rsid w:val="001131F8"/>
    <w:rsid w:val="00154221"/>
    <w:rsid w:val="00204304"/>
    <w:rsid w:val="00277F1D"/>
    <w:rsid w:val="003766C9"/>
    <w:rsid w:val="004A074D"/>
    <w:rsid w:val="005525AE"/>
    <w:rsid w:val="00646C6C"/>
    <w:rsid w:val="00650533"/>
    <w:rsid w:val="006E1E4D"/>
    <w:rsid w:val="00710836"/>
    <w:rsid w:val="007F2ED9"/>
    <w:rsid w:val="008D597C"/>
    <w:rsid w:val="009B101A"/>
    <w:rsid w:val="009D15E5"/>
    <w:rsid w:val="00B92936"/>
    <w:rsid w:val="00BA3388"/>
    <w:rsid w:val="00C738F9"/>
    <w:rsid w:val="00D33647"/>
    <w:rsid w:val="00E15EF7"/>
    <w:rsid w:val="00F72A9C"/>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1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4</cp:revision>
  <dcterms:created xsi:type="dcterms:W3CDTF">2020-12-08T09:22:00Z</dcterms:created>
  <dcterms:modified xsi:type="dcterms:W3CDTF">2020-12-08T09:34:00Z</dcterms:modified>
</cp:coreProperties>
</file>