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23910" w14:textId="77777777" w:rsidR="002D6F0D" w:rsidRPr="00BD4A56" w:rsidRDefault="002D6F0D" w:rsidP="002D6F0D">
      <w:pPr>
        <w:pStyle w:val="KeinLeerraum"/>
        <w:rPr>
          <w:rFonts w:ascii="Open Sans" w:hAnsi="Open Sans" w:cs="Open Sans"/>
          <w:b/>
          <w:sz w:val="20"/>
          <w:szCs w:val="20"/>
        </w:rPr>
      </w:pPr>
    </w:p>
    <w:p w14:paraId="019636BB" w14:textId="0594CFBD" w:rsidR="002D6F0D" w:rsidRPr="00BD4A56" w:rsidRDefault="002D6F0D" w:rsidP="002D6F0D">
      <w:pPr>
        <w:pStyle w:val="KeinLeerraum"/>
        <w:rPr>
          <w:rFonts w:ascii="Open Sans" w:hAnsi="Open Sans" w:cs="Open Sans"/>
          <w:b/>
          <w:sz w:val="20"/>
          <w:szCs w:val="20"/>
        </w:rPr>
      </w:pPr>
      <w:r w:rsidRPr="00BD4A56">
        <w:rPr>
          <w:rFonts w:ascii="Open Sans" w:hAnsi="Open Sans" w:cs="Open Sans"/>
          <w:b/>
          <w:sz w:val="20"/>
          <w:szCs w:val="20"/>
        </w:rPr>
        <w:t>1. Gefordertes Grundsystem</w:t>
      </w:r>
    </w:p>
    <w:p w14:paraId="7ABE4ECA" w14:textId="77777777" w:rsidR="002D6F0D" w:rsidRPr="00BD4A56" w:rsidRDefault="002D6F0D" w:rsidP="002D6F0D">
      <w:pPr>
        <w:pStyle w:val="KeinLeerraum"/>
        <w:rPr>
          <w:rFonts w:ascii="Open Sans" w:hAnsi="Open Sans" w:cs="Open Sans"/>
          <w:sz w:val="20"/>
          <w:szCs w:val="20"/>
        </w:rPr>
      </w:pPr>
    </w:p>
    <w:p w14:paraId="5103B579" w14:textId="77777777" w:rsidR="00BD4A56" w:rsidRPr="00BD4A56" w:rsidRDefault="00BD4A56" w:rsidP="00BD4A56">
      <w:pPr>
        <w:pStyle w:val="KeinLeerraum"/>
        <w:rPr>
          <w:rFonts w:ascii="Open Sans" w:hAnsi="Open Sans" w:cs="Open Sans"/>
          <w:color w:val="FF0000"/>
          <w:sz w:val="20"/>
          <w:szCs w:val="20"/>
        </w:rPr>
      </w:pPr>
      <w:r w:rsidRPr="00BD4A56">
        <w:rPr>
          <w:rFonts w:ascii="Open Sans" w:hAnsi="Open Sans" w:cs="Open Sans"/>
          <w:b/>
          <w:color w:val="FF0000"/>
          <w:sz w:val="20"/>
          <w:szCs w:val="20"/>
        </w:rPr>
        <w:t>Hinweis für den Ausschreibenden:</w:t>
      </w:r>
      <w:r w:rsidRPr="00BD4A56">
        <w:rPr>
          <w:rFonts w:ascii="Open Sans" w:hAnsi="Open Sans" w:cs="Open Sans"/>
          <w:color w:val="FF0000"/>
          <w:sz w:val="20"/>
          <w:szCs w:val="20"/>
        </w:rPr>
        <w:t xml:space="preserve"> Bitte den Text auf die Ansichtsbreite des gewünschten Systems anpassen, nicht Zutreffendes bitte nicht aufführen! </w:t>
      </w:r>
    </w:p>
    <w:p w14:paraId="1655BF6C" w14:textId="77777777" w:rsidR="00BD4A56" w:rsidRPr="00BD4A56" w:rsidRDefault="00BD4A56" w:rsidP="00BD4A56">
      <w:pPr>
        <w:pStyle w:val="KeinLeerraum"/>
        <w:rPr>
          <w:rFonts w:ascii="Open Sans" w:hAnsi="Open Sans" w:cs="Open Sans"/>
          <w:color w:val="FF0000"/>
          <w:sz w:val="20"/>
          <w:szCs w:val="20"/>
        </w:rPr>
      </w:pPr>
      <w:r w:rsidRPr="00BD4A56">
        <w:rPr>
          <w:rFonts w:ascii="Open Sans" w:hAnsi="Open Sans" w:cs="Open Sans"/>
          <w:color w:val="FF0000"/>
          <w:sz w:val="20"/>
          <w:szCs w:val="20"/>
        </w:rPr>
        <w:t xml:space="preserve">Der nachstehend erwähnte Wert für die </w:t>
      </w:r>
      <w:proofErr w:type="spellStart"/>
      <w:r w:rsidRPr="00BD4A56">
        <w:rPr>
          <w:rFonts w:ascii="Open Sans" w:hAnsi="Open Sans" w:cs="Open Sans"/>
          <w:color w:val="FF0000"/>
          <w:sz w:val="20"/>
          <w:szCs w:val="20"/>
        </w:rPr>
        <w:t>Scharfkantigkeit</w:t>
      </w:r>
      <w:proofErr w:type="spellEnd"/>
      <w:r w:rsidRPr="00BD4A56">
        <w:rPr>
          <w:rFonts w:ascii="Open Sans" w:hAnsi="Open Sans" w:cs="Open Sans"/>
          <w:color w:val="FF0000"/>
          <w:sz w:val="20"/>
          <w:szCs w:val="20"/>
        </w:rPr>
        <w:t xml:space="preserve"> der Profile kann bei Ausschreibungen für Schule/ Kitas, Pflegeeinrichtungen, Krankenhäuser usw. auf Grund von Verletzungsgefahren negativ gewertet werden und sollte dann nicht aufgeführt werden!</w:t>
      </w:r>
    </w:p>
    <w:p w14:paraId="729D4B41" w14:textId="77777777" w:rsidR="00BD4A56" w:rsidRPr="00BD4A56" w:rsidRDefault="00BD4A56" w:rsidP="00BD4A56">
      <w:pPr>
        <w:pStyle w:val="KeinLeerraum"/>
        <w:rPr>
          <w:rFonts w:ascii="Open Sans" w:hAnsi="Open Sans" w:cs="Open Sans"/>
          <w:sz w:val="20"/>
          <w:szCs w:val="20"/>
        </w:rPr>
      </w:pPr>
    </w:p>
    <w:p w14:paraId="175CDF39" w14:textId="77777777" w:rsidR="00BD4A56" w:rsidRPr="00BD4A56" w:rsidRDefault="00BD4A56" w:rsidP="00BD4A56">
      <w:pPr>
        <w:pStyle w:val="KeinLeerraum"/>
        <w:rPr>
          <w:rFonts w:ascii="Open Sans" w:hAnsi="Open Sans" w:cs="Open Sans"/>
          <w:sz w:val="20"/>
          <w:szCs w:val="20"/>
        </w:rPr>
      </w:pPr>
      <w:r w:rsidRPr="00BD4A56">
        <w:rPr>
          <w:rFonts w:ascii="Open Sans" w:hAnsi="Open Sans" w:cs="Open Sans"/>
          <w:sz w:val="20"/>
          <w:szCs w:val="20"/>
        </w:rPr>
        <w:t xml:space="preserve">Das angebotene Fassadensystem muss folgende Anforderungen erfüllen: </w:t>
      </w:r>
    </w:p>
    <w:p w14:paraId="60EC42AE" w14:textId="77777777" w:rsidR="00BD4A56" w:rsidRPr="00BD4A56" w:rsidRDefault="00BD4A56" w:rsidP="00BD4A56">
      <w:pPr>
        <w:pStyle w:val="KeinLeerraum"/>
        <w:rPr>
          <w:rFonts w:ascii="Open Sans" w:hAnsi="Open Sans" w:cs="Open Sans"/>
          <w:sz w:val="20"/>
          <w:szCs w:val="20"/>
        </w:rPr>
      </w:pPr>
    </w:p>
    <w:p w14:paraId="62C6F728" w14:textId="77777777" w:rsidR="00BD4A56" w:rsidRPr="00BD4A56" w:rsidRDefault="00BD4A56" w:rsidP="00BD4A56">
      <w:pPr>
        <w:pStyle w:val="KeinLeerraum"/>
        <w:numPr>
          <w:ilvl w:val="0"/>
          <w:numId w:val="6"/>
        </w:numPr>
        <w:rPr>
          <w:rFonts w:ascii="Open Sans" w:hAnsi="Open Sans" w:cs="Open Sans"/>
          <w:sz w:val="20"/>
          <w:szCs w:val="20"/>
        </w:rPr>
      </w:pPr>
      <w:r w:rsidRPr="00BD4A56">
        <w:rPr>
          <w:rFonts w:ascii="Open Sans" w:hAnsi="Open Sans" w:cs="Open Sans"/>
          <w:sz w:val="20"/>
          <w:szCs w:val="20"/>
        </w:rPr>
        <w:t xml:space="preserve">thermisch getrenntes, filigranes Pfosten-/ Riegelsystem aus Aluminium </w:t>
      </w:r>
    </w:p>
    <w:p w14:paraId="0604B398" w14:textId="77777777" w:rsidR="00BD4A56" w:rsidRPr="00BD4A56" w:rsidRDefault="00BD4A56" w:rsidP="00BD4A56">
      <w:pPr>
        <w:pStyle w:val="KeinLeerraum"/>
        <w:numPr>
          <w:ilvl w:val="0"/>
          <w:numId w:val="6"/>
        </w:numPr>
        <w:rPr>
          <w:rFonts w:ascii="Open Sans" w:hAnsi="Open Sans" w:cs="Open Sans"/>
          <w:sz w:val="20"/>
          <w:szCs w:val="20"/>
        </w:rPr>
      </w:pPr>
      <w:r w:rsidRPr="00BD4A56">
        <w:rPr>
          <w:rFonts w:ascii="Open Sans" w:hAnsi="Open Sans" w:cs="Open Sans"/>
          <w:sz w:val="20"/>
          <w:szCs w:val="20"/>
        </w:rPr>
        <w:t xml:space="preserve">scharfkantige Profile mit einem max. Eckradius von </w:t>
      </w:r>
      <w:proofErr w:type="spellStart"/>
      <w:r w:rsidRPr="00BD4A56">
        <w:rPr>
          <w:rFonts w:ascii="Open Sans" w:hAnsi="Open Sans" w:cs="Open Sans"/>
          <w:sz w:val="20"/>
          <w:szCs w:val="20"/>
        </w:rPr>
        <w:t>rmax</w:t>
      </w:r>
      <w:proofErr w:type="spellEnd"/>
      <w:r w:rsidRPr="00BD4A56">
        <w:rPr>
          <w:rFonts w:ascii="Open Sans" w:hAnsi="Open Sans" w:cs="Open Sans"/>
          <w:sz w:val="20"/>
          <w:szCs w:val="20"/>
        </w:rPr>
        <w:t xml:space="preserve"> = 0,5 mm</w:t>
      </w:r>
    </w:p>
    <w:p w14:paraId="7D6A7D92" w14:textId="77777777" w:rsidR="00BD4A56" w:rsidRPr="00BD4A56" w:rsidRDefault="00BD4A56" w:rsidP="00BD4A56">
      <w:pPr>
        <w:pStyle w:val="KeinLeerraum"/>
        <w:numPr>
          <w:ilvl w:val="0"/>
          <w:numId w:val="6"/>
        </w:numPr>
        <w:rPr>
          <w:rFonts w:ascii="Open Sans" w:hAnsi="Open Sans" w:cs="Open Sans"/>
          <w:sz w:val="20"/>
          <w:szCs w:val="20"/>
        </w:rPr>
      </w:pPr>
      <w:r w:rsidRPr="00BD4A56">
        <w:rPr>
          <w:rFonts w:ascii="Open Sans" w:hAnsi="Open Sans" w:cs="Open Sans"/>
          <w:sz w:val="20"/>
          <w:szCs w:val="20"/>
        </w:rPr>
        <w:t xml:space="preserve">systemzugehörige, stranggepresste Rechteck-Profile, T-Profile und Dehnprofile mit </w:t>
      </w:r>
      <w:r w:rsidRPr="00BD4A56">
        <w:rPr>
          <w:rFonts w:ascii="Open Sans" w:hAnsi="Open Sans" w:cs="Open Sans"/>
          <w:sz w:val="20"/>
          <w:szCs w:val="20"/>
        </w:rPr>
        <w:br/>
        <w:t>50 mm / 56 mm Profilbreite, und 12 mm Dichtungshöhe im Innenbereich</w:t>
      </w:r>
    </w:p>
    <w:p w14:paraId="79604272" w14:textId="77777777" w:rsidR="00BD4A56" w:rsidRPr="00BD4A56" w:rsidRDefault="00BD4A56" w:rsidP="00BD4A56">
      <w:pPr>
        <w:pStyle w:val="KeinLeerraum"/>
        <w:numPr>
          <w:ilvl w:val="0"/>
          <w:numId w:val="6"/>
        </w:numPr>
        <w:rPr>
          <w:rFonts w:ascii="Open Sans" w:hAnsi="Open Sans" w:cs="Open Sans"/>
          <w:sz w:val="20"/>
          <w:szCs w:val="20"/>
        </w:rPr>
      </w:pPr>
      <w:r w:rsidRPr="00BD4A56">
        <w:rPr>
          <w:rFonts w:ascii="Open Sans" w:hAnsi="Open Sans" w:cs="Open Sans"/>
          <w:sz w:val="20"/>
          <w:szCs w:val="20"/>
        </w:rPr>
        <w:t>zugelassenes, mit allen zugehörigen Komponenten geprüftes Fassadensystem</w:t>
      </w:r>
    </w:p>
    <w:p w14:paraId="7CE20BB7" w14:textId="77777777" w:rsidR="00BD4A56" w:rsidRPr="00BD4A56" w:rsidRDefault="00BD4A56" w:rsidP="00BD4A56">
      <w:pPr>
        <w:pStyle w:val="KeinLeerraum"/>
        <w:numPr>
          <w:ilvl w:val="0"/>
          <w:numId w:val="6"/>
        </w:numPr>
        <w:rPr>
          <w:rFonts w:ascii="Open Sans" w:hAnsi="Open Sans" w:cs="Open Sans"/>
          <w:sz w:val="20"/>
          <w:szCs w:val="20"/>
        </w:rPr>
      </w:pPr>
      <w:r w:rsidRPr="00BD4A56">
        <w:rPr>
          <w:rFonts w:ascii="Open Sans" w:hAnsi="Open Sans" w:cs="Open Sans"/>
          <w:sz w:val="20"/>
          <w:szCs w:val="20"/>
        </w:rPr>
        <w:t>Pfosten-/ Riegelsystem mit CE-Kennzeichnung nach DIN EN 13830</w:t>
      </w:r>
    </w:p>
    <w:p w14:paraId="06E878E0" w14:textId="77777777" w:rsidR="00BD4A56" w:rsidRPr="00BD4A56" w:rsidRDefault="00BD4A56" w:rsidP="00BD4A56">
      <w:pPr>
        <w:pStyle w:val="KeinLeerraum"/>
        <w:numPr>
          <w:ilvl w:val="0"/>
          <w:numId w:val="6"/>
        </w:numPr>
        <w:rPr>
          <w:rFonts w:ascii="Open Sans" w:hAnsi="Open Sans" w:cs="Open Sans"/>
          <w:sz w:val="20"/>
          <w:szCs w:val="20"/>
        </w:rPr>
      </w:pPr>
      <w:r w:rsidRPr="00BD4A56">
        <w:rPr>
          <w:rFonts w:ascii="Open Sans" w:hAnsi="Open Sans" w:cs="Open Sans"/>
          <w:sz w:val="20"/>
          <w:szCs w:val="20"/>
        </w:rPr>
        <w:t>systemzugehöriges Verglasungssystem inkl. der zugehörigen Dichtungsprofile</w:t>
      </w:r>
    </w:p>
    <w:p w14:paraId="1F71D390" w14:textId="77777777" w:rsidR="00BD4A56" w:rsidRPr="00BD4A56" w:rsidRDefault="00BD4A56" w:rsidP="00BD4A56">
      <w:pPr>
        <w:pStyle w:val="KeinLeerraum"/>
        <w:numPr>
          <w:ilvl w:val="0"/>
          <w:numId w:val="6"/>
        </w:numPr>
        <w:rPr>
          <w:rFonts w:ascii="Open Sans" w:hAnsi="Open Sans" w:cs="Open Sans"/>
          <w:sz w:val="20"/>
          <w:szCs w:val="20"/>
        </w:rPr>
      </w:pPr>
      <w:r w:rsidRPr="00BD4A56">
        <w:rPr>
          <w:rFonts w:ascii="Open Sans" w:hAnsi="Open Sans" w:cs="Open Sans"/>
          <w:sz w:val="20"/>
          <w:szCs w:val="20"/>
        </w:rPr>
        <w:t>systemzugehörige Press- und/ oder Deckleisten mit 50 mm/ 56 mm Ansichtsbreite</w:t>
      </w:r>
    </w:p>
    <w:p w14:paraId="6CCDF8E7" w14:textId="77777777" w:rsidR="00BD4A56" w:rsidRPr="00BD4A56" w:rsidRDefault="00BD4A56" w:rsidP="00BD4A56">
      <w:pPr>
        <w:pStyle w:val="KeinLeerraum"/>
        <w:numPr>
          <w:ilvl w:val="0"/>
          <w:numId w:val="6"/>
        </w:numPr>
        <w:rPr>
          <w:rFonts w:ascii="Open Sans" w:hAnsi="Open Sans" w:cs="Open Sans"/>
          <w:sz w:val="20"/>
          <w:szCs w:val="20"/>
        </w:rPr>
      </w:pPr>
      <w:r w:rsidRPr="00BD4A56">
        <w:rPr>
          <w:rFonts w:ascii="Open Sans" w:hAnsi="Open Sans" w:cs="Open Sans"/>
          <w:sz w:val="20"/>
          <w:szCs w:val="20"/>
        </w:rPr>
        <w:t>mit integrierter Entwässerung in der durchgängigen Innendichtung in mindestens drei Ebenen</w:t>
      </w:r>
    </w:p>
    <w:p w14:paraId="34D29B99" w14:textId="77777777" w:rsidR="00BD4A56" w:rsidRPr="00BD4A56" w:rsidRDefault="00BD4A56" w:rsidP="00BD4A56">
      <w:pPr>
        <w:pStyle w:val="KeinLeerraum"/>
        <w:rPr>
          <w:rFonts w:ascii="Open Sans" w:hAnsi="Open Sans" w:cs="Open Sans"/>
          <w:sz w:val="20"/>
          <w:szCs w:val="20"/>
        </w:rPr>
      </w:pPr>
    </w:p>
    <w:p w14:paraId="0EA802CB" w14:textId="77777777" w:rsidR="00BD4A56" w:rsidRPr="00BD4A56" w:rsidRDefault="00BD4A56" w:rsidP="00BD4A56">
      <w:pPr>
        <w:pStyle w:val="KeinLeerraum"/>
        <w:rPr>
          <w:rFonts w:ascii="Open Sans" w:hAnsi="Open Sans" w:cs="Open Sans"/>
          <w:color w:val="FF0000"/>
          <w:sz w:val="20"/>
          <w:szCs w:val="20"/>
        </w:rPr>
      </w:pPr>
      <w:r w:rsidRPr="00BD4A56">
        <w:rPr>
          <w:rFonts w:ascii="Open Sans" w:hAnsi="Open Sans" w:cs="Open Sans"/>
          <w:b/>
          <w:color w:val="FF0000"/>
          <w:sz w:val="20"/>
          <w:szCs w:val="20"/>
        </w:rPr>
        <w:t>Hinweis für den Ausschreibenden:</w:t>
      </w:r>
      <w:r w:rsidRPr="00BD4A56">
        <w:rPr>
          <w:rFonts w:ascii="Open Sans" w:hAnsi="Open Sans" w:cs="Open Sans"/>
          <w:color w:val="FF0000"/>
          <w:sz w:val="20"/>
          <w:szCs w:val="20"/>
        </w:rPr>
        <w:t xml:space="preserve"> Hier bitte Art der Fassade, Form und Abmessungen der Profile des Tragsystems angeben, nicht Zutreffendes bitte nicht aufführen! </w:t>
      </w:r>
    </w:p>
    <w:p w14:paraId="5E7FE0CA" w14:textId="77777777" w:rsidR="00BD4A56" w:rsidRPr="00BD4A56" w:rsidRDefault="00BD4A56" w:rsidP="00BD4A56">
      <w:pPr>
        <w:pStyle w:val="KeinLeerraum"/>
        <w:rPr>
          <w:rFonts w:ascii="Open Sans" w:hAnsi="Open Sans" w:cs="Open Sans"/>
          <w:color w:val="FF0000"/>
          <w:sz w:val="20"/>
          <w:szCs w:val="20"/>
        </w:rPr>
      </w:pPr>
      <w:r w:rsidRPr="00BD4A56">
        <w:rPr>
          <w:rFonts w:ascii="Open Sans" w:hAnsi="Open Sans" w:cs="Open Sans"/>
          <w:color w:val="FF0000"/>
          <w:sz w:val="20"/>
          <w:szCs w:val="20"/>
        </w:rPr>
        <w:t xml:space="preserve">Im Lieferprogramm des Systemherstellers stehen Profilabmessungen für Ansichtsbreiten </w:t>
      </w:r>
    </w:p>
    <w:p w14:paraId="6ADF8451" w14:textId="3A8B9137" w:rsidR="00BD4A56" w:rsidRPr="00BD4A56" w:rsidRDefault="00BD4A56" w:rsidP="00BD4A56">
      <w:pPr>
        <w:pStyle w:val="KeinLeerraum"/>
        <w:rPr>
          <w:rFonts w:ascii="Open Sans" w:hAnsi="Open Sans" w:cs="Open Sans"/>
          <w:color w:val="FF0000"/>
          <w:sz w:val="20"/>
          <w:szCs w:val="20"/>
        </w:rPr>
      </w:pPr>
      <w:r w:rsidRPr="00BD4A56">
        <w:rPr>
          <w:rFonts w:ascii="Open Sans" w:hAnsi="Open Sans" w:cs="Open Sans"/>
          <w:color w:val="FF0000"/>
          <w:sz w:val="20"/>
          <w:szCs w:val="20"/>
        </w:rPr>
        <w:t xml:space="preserve">mit 50 mm/ 56 mm als Rechteckprofile, T-Profile oder Dehnprofile zur Verfügung. </w:t>
      </w:r>
    </w:p>
    <w:p w14:paraId="1BE3F696" w14:textId="77777777" w:rsidR="00BD4A56" w:rsidRPr="00BD4A56" w:rsidRDefault="00BD4A56" w:rsidP="00BD4A56">
      <w:pPr>
        <w:pStyle w:val="KeinLeerraum"/>
        <w:rPr>
          <w:rFonts w:ascii="Open Sans" w:hAnsi="Open Sans" w:cs="Open Sans"/>
          <w:sz w:val="20"/>
          <w:szCs w:val="20"/>
        </w:rPr>
      </w:pPr>
    </w:p>
    <w:p w14:paraId="1377A659" w14:textId="77777777" w:rsidR="00BD4A56" w:rsidRPr="00BD4A56" w:rsidRDefault="00BD4A56" w:rsidP="00BD4A56">
      <w:pPr>
        <w:pStyle w:val="KeinLeerraum"/>
        <w:rPr>
          <w:rFonts w:ascii="Open Sans" w:hAnsi="Open Sans" w:cs="Open Sans"/>
          <w:sz w:val="20"/>
          <w:szCs w:val="20"/>
        </w:rPr>
      </w:pPr>
      <w:r w:rsidRPr="00BD4A56">
        <w:rPr>
          <w:rFonts w:ascii="Open Sans" w:hAnsi="Open Sans" w:cs="Open Sans"/>
          <w:sz w:val="20"/>
          <w:szCs w:val="20"/>
        </w:rPr>
        <w:t>Für das Tragwerk sind:</w:t>
      </w:r>
    </w:p>
    <w:p w14:paraId="70354D3E" w14:textId="77777777" w:rsidR="00BD4A56" w:rsidRPr="00BD4A56" w:rsidRDefault="00BD4A56" w:rsidP="00BD4A56">
      <w:pPr>
        <w:pStyle w:val="KeinLeerraum"/>
        <w:rPr>
          <w:rFonts w:ascii="Open Sans" w:hAnsi="Open Sans" w:cs="Open Sans"/>
          <w:sz w:val="20"/>
          <w:szCs w:val="20"/>
        </w:rPr>
      </w:pPr>
    </w:p>
    <w:p w14:paraId="47E1241B" w14:textId="77777777" w:rsidR="00BD4A56" w:rsidRPr="00BD4A56" w:rsidRDefault="00BD4A56" w:rsidP="00BD4A56">
      <w:pPr>
        <w:pStyle w:val="KeinLeerraum"/>
        <w:numPr>
          <w:ilvl w:val="0"/>
          <w:numId w:val="7"/>
        </w:numPr>
        <w:rPr>
          <w:rFonts w:ascii="Open Sans" w:hAnsi="Open Sans" w:cs="Open Sans"/>
          <w:sz w:val="20"/>
          <w:szCs w:val="20"/>
        </w:rPr>
      </w:pPr>
      <w:r w:rsidRPr="00BD4A56">
        <w:rPr>
          <w:rFonts w:ascii="Open Sans" w:hAnsi="Open Sans" w:cs="Open Sans"/>
          <w:sz w:val="20"/>
          <w:szCs w:val="20"/>
        </w:rPr>
        <w:t>Rechteck-Hohlprofile aus Aluminium, b x h = ....... mm x ......... mm</w:t>
      </w:r>
    </w:p>
    <w:p w14:paraId="2332FEE5" w14:textId="77777777" w:rsidR="00BD4A56" w:rsidRPr="00BD4A56" w:rsidRDefault="00BD4A56" w:rsidP="00BD4A56">
      <w:pPr>
        <w:pStyle w:val="KeinLeerraum"/>
        <w:numPr>
          <w:ilvl w:val="0"/>
          <w:numId w:val="7"/>
        </w:numPr>
        <w:rPr>
          <w:rFonts w:ascii="Open Sans" w:hAnsi="Open Sans" w:cs="Open Sans"/>
          <w:sz w:val="20"/>
          <w:szCs w:val="20"/>
        </w:rPr>
      </w:pPr>
      <w:r w:rsidRPr="00BD4A56">
        <w:rPr>
          <w:rFonts w:ascii="Open Sans" w:hAnsi="Open Sans" w:cs="Open Sans"/>
          <w:sz w:val="20"/>
          <w:szCs w:val="20"/>
        </w:rPr>
        <w:t>mit Einschubprofil zur statischen Ertüchtigung</w:t>
      </w:r>
    </w:p>
    <w:p w14:paraId="76695DEC" w14:textId="77777777" w:rsidR="00BD4A56" w:rsidRPr="00BD4A56" w:rsidRDefault="00BD4A56" w:rsidP="00BD4A56">
      <w:pPr>
        <w:pStyle w:val="KeinLeerraum"/>
        <w:rPr>
          <w:rFonts w:ascii="Open Sans" w:hAnsi="Open Sans" w:cs="Open Sans"/>
          <w:sz w:val="20"/>
          <w:szCs w:val="20"/>
        </w:rPr>
      </w:pPr>
    </w:p>
    <w:p w14:paraId="4345128E" w14:textId="77777777" w:rsidR="00BD4A56" w:rsidRPr="00BD4A56" w:rsidRDefault="00BD4A56" w:rsidP="00BD4A56">
      <w:pPr>
        <w:pStyle w:val="KeinLeerraum"/>
        <w:rPr>
          <w:rFonts w:ascii="Open Sans" w:hAnsi="Open Sans" w:cs="Open Sans"/>
          <w:sz w:val="20"/>
          <w:szCs w:val="20"/>
        </w:rPr>
      </w:pPr>
      <w:r w:rsidRPr="00BD4A56">
        <w:rPr>
          <w:rFonts w:ascii="Open Sans" w:hAnsi="Open Sans" w:cs="Open Sans"/>
          <w:sz w:val="20"/>
          <w:szCs w:val="20"/>
        </w:rPr>
        <w:t>oder:</w:t>
      </w:r>
    </w:p>
    <w:p w14:paraId="4BE5BA1C" w14:textId="77777777" w:rsidR="00BD4A56" w:rsidRPr="00BD4A56" w:rsidRDefault="00BD4A56" w:rsidP="00BD4A56">
      <w:pPr>
        <w:pStyle w:val="KeinLeerraum"/>
        <w:rPr>
          <w:rFonts w:ascii="Open Sans" w:hAnsi="Open Sans" w:cs="Open Sans"/>
          <w:sz w:val="20"/>
          <w:szCs w:val="20"/>
        </w:rPr>
      </w:pPr>
    </w:p>
    <w:p w14:paraId="4721ACEC" w14:textId="77777777" w:rsidR="00BD4A56" w:rsidRPr="00BD4A56" w:rsidRDefault="00BD4A56" w:rsidP="00BD4A56">
      <w:pPr>
        <w:pStyle w:val="KeinLeerraum"/>
        <w:numPr>
          <w:ilvl w:val="0"/>
          <w:numId w:val="8"/>
        </w:numPr>
        <w:rPr>
          <w:rFonts w:ascii="Open Sans" w:hAnsi="Open Sans" w:cs="Open Sans"/>
          <w:sz w:val="20"/>
          <w:szCs w:val="20"/>
        </w:rPr>
      </w:pPr>
      <w:r w:rsidRPr="00BD4A56">
        <w:rPr>
          <w:rFonts w:ascii="Open Sans" w:hAnsi="Open Sans" w:cs="Open Sans"/>
          <w:sz w:val="20"/>
          <w:szCs w:val="20"/>
        </w:rPr>
        <w:t>T-Hohlprofile aus Aluminium, b x h = ....... mm x ......... mm, Stegbreite 15 mm</w:t>
      </w:r>
    </w:p>
    <w:p w14:paraId="71F3B106" w14:textId="77777777" w:rsidR="00BD4A56" w:rsidRPr="00BD4A56" w:rsidRDefault="00BD4A56" w:rsidP="00BD4A56">
      <w:pPr>
        <w:pStyle w:val="KeinLeerraum"/>
        <w:numPr>
          <w:ilvl w:val="0"/>
          <w:numId w:val="8"/>
        </w:numPr>
        <w:rPr>
          <w:rFonts w:ascii="Open Sans" w:hAnsi="Open Sans" w:cs="Open Sans"/>
          <w:sz w:val="20"/>
          <w:szCs w:val="20"/>
        </w:rPr>
      </w:pPr>
      <w:r w:rsidRPr="00BD4A56">
        <w:rPr>
          <w:rFonts w:ascii="Open Sans" w:hAnsi="Open Sans" w:cs="Open Sans"/>
          <w:sz w:val="20"/>
          <w:szCs w:val="20"/>
        </w:rPr>
        <w:t>mit Einschubprofil zur statischen Ertüchtigung</w:t>
      </w:r>
    </w:p>
    <w:p w14:paraId="2CDB2479" w14:textId="77777777" w:rsidR="00BD4A56" w:rsidRPr="00BD4A56" w:rsidRDefault="00BD4A56" w:rsidP="00BD4A56">
      <w:pPr>
        <w:pStyle w:val="KeinLeerraum"/>
        <w:rPr>
          <w:rFonts w:ascii="Open Sans" w:hAnsi="Open Sans" w:cs="Open Sans"/>
          <w:sz w:val="20"/>
          <w:szCs w:val="20"/>
        </w:rPr>
      </w:pPr>
    </w:p>
    <w:p w14:paraId="6E130202" w14:textId="77777777" w:rsidR="00BD4A56" w:rsidRPr="00BD4A56" w:rsidRDefault="00BD4A56" w:rsidP="00BD4A56">
      <w:pPr>
        <w:pStyle w:val="KeinLeerraum"/>
        <w:rPr>
          <w:rFonts w:ascii="Open Sans" w:hAnsi="Open Sans" w:cs="Open Sans"/>
          <w:sz w:val="20"/>
          <w:szCs w:val="20"/>
        </w:rPr>
      </w:pPr>
      <w:r w:rsidRPr="00BD4A56">
        <w:rPr>
          <w:rFonts w:ascii="Open Sans" w:hAnsi="Open Sans" w:cs="Open Sans"/>
          <w:sz w:val="20"/>
          <w:szCs w:val="20"/>
        </w:rPr>
        <w:t>oder:</w:t>
      </w:r>
    </w:p>
    <w:p w14:paraId="6A40EE93" w14:textId="77777777" w:rsidR="00BD4A56" w:rsidRPr="00BD4A56" w:rsidRDefault="00BD4A56" w:rsidP="00BD4A56">
      <w:pPr>
        <w:pStyle w:val="KeinLeerraum"/>
        <w:rPr>
          <w:rFonts w:ascii="Open Sans" w:hAnsi="Open Sans" w:cs="Open Sans"/>
          <w:sz w:val="20"/>
          <w:szCs w:val="20"/>
        </w:rPr>
      </w:pPr>
    </w:p>
    <w:p w14:paraId="580D7450" w14:textId="77777777" w:rsidR="00BD4A56" w:rsidRPr="00BD4A56" w:rsidRDefault="00BD4A56" w:rsidP="00BD4A56">
      <w:pPr>
        <w:pStyle w:val="KeinLeerraum"/>
        <w:numPr>
          <w:ilvl w:val="0"/>
          <w:numId w:val="9"/>
        </w:numPr>
        <w:rPr>
          <w:rFonts w:ascii="Open Sans" w:hAnsi="Open Sans" w:cs="Open Sans"/>
          <w:sz w:val="20"/>
          <w:szCs w:val="20"/>
        </w:rPr>
      </w:pPr>
      <w:r w:rsidRPr="00BD4A56">
        <w:rPr>
          <w:rFonts w:ascii="Open Sans" w:hAnsi="Open Sans" w:cs="Open Sans"/>
          <w:sz w:val="20"/>
          <w:szCs w:val="20"/>
        </w:rPr>
        <w:t>Rechteck-Hohlprofile als Dehnprofile aus Aluminium, b x h = ....... mm x ......... mm</w:t>
      </w:r>
    </w:p>
    <w:p w14:paraId="17340505" w14:textId="77777777" w:rsidR="00BD4A56" w:rsidRPr="00BD4A56" w:rsidRDefault="00BD4A56" w:rsidP="00BD4A56">
      <w:pPr>
        <w:pStyle w:val="KeinLeerraum"/>
        <w:numPr>
          <w:ilvl w:val="0"/>
          <w:numId w:val="9"/>
        </w:numPr>
        <w:rPr>
          <w:rFonts w:ascii="Open Sans" w:hAnsi="Open Sans" w:cs="Open Sans"/>
          <w:sz w:val="20"/>
          <w:szCs w:val="20"/>
        </w:rPr>
      </w:pPr>
      <w:r w:rsidRPr="00BD4A56">
        <w:rPr>
          <w:rFonts w:ascii="Open Sans" w:hAnsi="Open Sans" w:cs="Open Sans"/>
          <w:sz w:val="20"/>
          <w:szCs w:val="20"/>
        </w:rPr>
        <w:t>mit Einschubprofil zur statischen Ertüchtigung</w:t>
      </w:r>
    </w:p>
    <w:p w14:paraId="41B15022" w14:textId="77777777" w:rsidR="00BD4A56" w:rsidRPr="00BD4A56" w:rsidRDefault="00BD4A56" w:rsidP="00BD4A56">
      <w:pPr>
        <w:pStyle w:val="KeinLeerraum"/>
        <w:rPr>
          <w:rFonts w:ascii="Open Sans" w:hAnsi="Open Sans" w:cs="Open Sans"/>
          <w:sz w:val="20"/>
          <w:szCs w:val="20"/>
        </w:rPr>
      </w:pPr>
    </w:p>
    <w:p w14:paraId="4A5BEE7C" w14:textId="77777777" w:rsidR="00BD4A56" w:rsidRPr="00BD4A56" w:rsidRDefault="00BD4A56" w:rsidP="00BD4A56">
      <w:pPr>
        <w:pStyle w:val="KeinLeerraum"/>
        <w:rPr>
          <w:rFonts w:ascii="Open Sans" w:hAnsi="Open Sans" w:cs="Open Sans"/>
          <w:sz w:val="20"/>
          <w:szCs w:val="20"/>
        </w:rPr>
      </w:pPr>
      <w:r w:rsidRPr="00BD4A56">
        <w:rPr>
          <w:rFonts w:ascii="Open Sans" w:hAnsi="Open Sans" w:cs="Open Sans"/>
          <w:sz w:val="20"/>
          <w:szCs w:val="20"/>
        </w:rPr>
        <w:t>zu verwenden.</w:t>
      </w:r>
    </w:p>
    <w:p w14:paraId="43D8E57C" w14:textId="77777777" w:rsidR="00BD4A56" w:rsidRPr="00BD4A56" w:rsidRDefault="00BD4A56" w:rsidP="00BD4A56">
      <w:pPr>
        <w:pStyle w:val="KeinLeerraum"/>
        <w:rPr>
          <w:rFonts w:ascii="Open Sans" w:hAnsi="Open Sans" w:cs="Open Sans"/>
          <w:sz w:val="20"/>
          <w:szCs w:val="20"/>
        </w:rPr>
      </w:pPr>
    </w:p>
    <w:p w14:paraId="72E8A919" w14:textId="77777777" w:rsidR="00BD4A56" w:rsidRPr="00BD4A56" w:rsidRDefault="00BD4A56" w:rsidP="00BD4A56">
      <w:pPr>
        <w:pStyle w:val="KeinLeerraum"/>
        <w:rPr>
          <w:rFonts w:ascii="Open Sans" w:hAnsi="Open Sans" w:cs="Open Sans"/>
          <w:sz w:val="20"/>
          <w:szCs w:val="20"/>
        </w:rPr>
      </w:pPr>
      <w:r w:rsidRPr="00BD4A56">
        <w:rPr>
          <w:rFonts w:ascii="Open Sans" w:hAnsi="Open Sans" w:cs="Open Sans"/>
          <w:sz w:val="20"/>
          <w:szCs w:val="20"/>
        </w:rPr>
        <w:t xml:space="preserve">Die Verbindung der Tragprofile soll als nicht sichtbare, geschraubte Verbindung mit systemeigenen Verbindern </w:t>
      </w:r>
      <w:proofErr w:type="gramStart"/>
      <w:r w:rsidRPr="00BD4A56">
        <w:rPr>
          <w:rFonts w:ascii="Open Sans" w:hAnsi="Open Sans" w:cs="Open Sans"/>
          <w:sz w:val="20"/>
          <w:szCs w:val="20"/>
        </w:rPr>
        <w:t>nach statischer Erfordernis</w:t>
      </w:r>
      <w:proofErr w:type="gramEnd"/>
      <w:r w:rsidRPr="00BD4A56">
        <w:rPr>
          <w:rFonts w:ascii="Open Sans" w:hAnsi="Open Sans" w:cs="Open Sans"/>
          <w:sz w:val="20"/>
          <w:szCs w:val="20"/>
        </w:rPr>
        <w:t xml:space="preserve"> erfolgen können.</w:t>
      </w:r>
    </w:p>
    <w:p w14:paraId="62AC293A" w14:textId="77777777" w:rsidR="00BD4A56" w:rsidRPr="00BD4A56" w:rsidRDefault="00BD4A56" w:rsidP="00BD4A56">
      <w:pPr>
        <w:pStyle w:val="KeinLeerraum"/>
        <w:rPr>
          <w:rFonts w:ascii="Open Sans" w:hAnsi="Open Sans" w:cs="Open Sans"/>
          <w:sz w:val="20"/>
          <w:szCs w:val="20"/>
        </w:rPr>
      </w:pPr>
      <w:r w:rsidRPr="00BD4A56">
        <w:rPr>
          <w:rFonts w:ascii="Open Sans" w:hAnsi="Open Sans" w:cs="Open Sans"/>
          <w:sz w:val="20"/>
          <w:szCs w:val="20"/>
        </w:rPr>
        <w:t xml:space="preserve">Es stehen über den Systemhersteller verschiedene Verbinder für Pfosten- und Riegelprofile als Rechteck- und T-Profile zur Verfügung. </w:t>
      </w:r>
    </w:p>
    <w:p w14:paraId="01B68DBC" w14:textId="77777777" w:rsidR="00BD4A56" w:rsidRPr="00BD4A56" w:rsidRDefault="00BD4A56" w:rsidP="00BD4A56">
      <w:pPr>
        <w:pStyle w:val="KeinLeerraum"/>
        <w:rPr>
          <w:rFonts w:ascii="Open Sans" w:hAnsi="Open Sans" w:cs="Open Sans"/>
          <w:sz w:val="20"/>
          <w:szCs w:val="20"/>
        </w:rPr>
      </w:pPr>
      <w:r w:rsidRPr="00BD4A56">
        <w:rPr>
          <w:rFonts w:ascii="Open Sans" w:hAnsi="Open Sans" w:cs="Open Sans"/>
          <w:sz w:val="20"/>
          <w:szCs w:val="20"/>
        </w:rPr>
        <w:t>Es sind wahlweise Anschlüsse für Riegel im Winkel von 35° - 90° sowie für die nachträgliche Riegelmontage von außen und innen möglich.</w:t>
      </w:r>
    </w:p>
    <w:p w14:paraId="53681BD8" w14:textId="77777777" w:rsidR="00BD4A56" w:rsidRPr="00BD4A56" w:rsidRDefault="00BD4A56" w:rsidP="00BD4A56">
      <w:pPr>
        <w:pStyle w:val="KeinLeerraum"/>
        <w:rPr>
          <w:rFonts w:ascii="Open Sans" w:hAnsi="Open Sans" w:cs="Open Sans"/>
          <w:sz w:val="20"/>
          <w:szCs w:val="20"/>
        </w:rPr>
      </w:pPr>
      <w:r w:rsidRPr="00BD4A56">
        <w:rPr>
          <w:rFonts w:ascii="Open Sans" w:hAnsi="Open Sans" w:cs="Open Sans"/>
          <w:sz w:val="20"/>
          <w:szCs w:val="20"/>
        </w:rPr>
        <w:t xml:space="preserve">Die Profile des Tragwerkes müssen nach statischen Erfordernissen dimensioniert werden. </w:t>
      </w:r>
    </w:p>
    <w:p w14:paraId="427A2E20" w14:textId="77777777" w:rsidR="00BD4A56" w:rsidRDefault="00BD4A56" w:rsidP="00BD4A56">
      <w:pPr>
        <w:pStyle w:val="KeinLeerraum"/>
        <w:rPr>
          <w:rFonts w:ascii="Open Sans" w:hAnsi="Open Sans" w:cs="Open Sans"/>
          <w:sz w:val="20"/>
          <w:szCs w:val="20"/>
        </w:rPr>
      </w:pPr>
    </w:p>
    <w:p w14:paraId="494DFA5B" w14:textId="77777777" w:rsidR="00BD4A56" w:rsidRDefault="00BD4A56" w:rsidP="00BD4A56">
      <w:pPr>
        <w:pStyle w:val="KeinLeerraum"/>
        <w:rPr>
          <w:rFonts w:ascii="Open Sans" w:hAnsi="Open Sans" w:cs="Open Sans"/>
          <w:sz w:val="20"/>
          <w:szCs w:val="20"/>
        </w:rPr>
      </w:pPr>
    </w:p>
    <w:p w14:paraId="5C01104D" w14:textId="64486B6C" w:rsidR="00BD4A56" w:rsidRPr="00BD4A56" w:rsidRDefault="00BD4A56" w:rsidP="00BD4A56">
      <w:pPr>
        <w:pStyle w:val="KeinLeerraum"/>
        <w:rPr>
          <w:rFonts w:ascii="Open Sans" w:hAnsi="Open Sans" w:cs="Open Sans"/>
          <w:sz w:val="20"/>
          <w:szCs w:val="20"/>
        </w:rPr>
      </w:pPr>
      <w:r w:rsidRPr="00BD4A56">
        <w:rPr>
          <w:rFonts w:ascii="Open Sans" w:hAnsi="Open Sans" w:cs="Open Sans"/>
          <w:sz w:val="20"/>
          <w:szCs w:val="20"/>
        </w:rPr>
        <w:t>Die statische Bemessung des Tragsystems, einschließlich der Bemessung der Verankerung am Rohbau, ist vom Auftragnehmer vorzunehmen.</w:t>
      </w:r>
    </w:p>
    <w:p w14:paraId="2FDB3ADB" w14:textId="77777777" w:rsidR="00BD4A56" w:rsidRPr="00BD4A56" w:rsidRDefault="00BD4A56" w:rsidP="00BD4A56">
      <w:pPr>
        <w:pStyle w:val="KeinLeerraum"/>
        <w:rPr>
          <w:rFonts w:ascii="Open Sans" w:hAnsi="Open Sans" w:cs="Open Sans"/>
          <w:sz w:val="20"/>
          <w:szCs w:val="20"/>
        </w:rPr>
      </w:pPr>
    </w:p>
    <w:p w14:paraId="086DB815" w14:textId="77777777" w:rsidR="00BD4A56" w:rsidRPr="00BD4A56" w:rsidRDefault="00BD4A56" w:rsidP="00BD4A56">
      <w:pPr>
        <w:pStyle w:val="KeinLeerraum"/>
        <w:rPr>
          <w:rFonts w:ascii="Open Sans" w:hAnsi="Open Sans" w:cs="Open Sans"/>
          <w:color w:val="FF0000"/>
          <w:sz w:val="20"/>
          <w:szCs w:val="20"/>
        </w:rPr>
      </w:pPr>
      <w:r w:rsidRPr="00BD4A56">
        <w:rPr>
          <w:rFonts w:ascii="Open Sans" w:hAnsi="Open Sans" w:cs="Open Sans"/>
          <w:b/>
          <w:color w:val="FF0000"/>
          <w:sz w:val="20"/>
          <w:szCs w:val="20"/>
        </w:rPr>
        <w:t>Hinweis für den Ausschreibenden:</w:t>
      </w:r>
      <w:r w:rsidRPr="00BD4A56">
        <w:rPr>
          <w:rFonts w:ascii="Open Sans" w:hAnsi="Open Sans" w:cs="Open Sans"/>
          <w:color w:val="FF0000"/>
          <w:sz w:val="20"/>
          <w:szCs w:val="20"/>
        </w:rPr>
        <w:t xml:space="preserve"> Hier bitte Art der Fassade mit ihren Besonderheiten beschreiben, die angeführten Punkte stellen nur eine Auswahl dar! Nicht Zutreffendes bitte nicht aufführen!</w:t>
      </w:r>
    </w:p>
    <w:p w14:paraId="743BACE8" w14:textId="77777777" w:rsidR="00BD4A56" w:rsidRPr="00BD4A56" w:rsidRDefault="00BD4A56" w:rsidP="00BD4A56">
      <w:pPr>
        <w:pStyle w:val="KeinLeerraum"/>
        <w:rPr>
          <w:rFonts w:ascii="Open Sans" w:hAnsi="Open Sans" w:cs="Open Sans"/>
          <w:sz w:val="20"/>
          <w:szCs w:val="20"/>
        </w:rPr>
      </w:pPr>
    </w:p>
    <w:p w14:paraId="306531B9" w14:textId="77777777" w:rsidR="00BD4A56" w:rsidRPr="00BD4A56" w:rsidRDefault="00BD4A56" w:rsidP="00BD4A56">
      <w:pPr>
        <w:pStyle w:val="KeinLeerraum"/>
        <w:numPr>
          <w:ilvl w:val="0"/>
          <w:numId w:val="10"/>
        </w:numPr>
        <w:rPr>
          <w:rFonts w:ascii="Open Sans" w:hAnsi="Open Sans" w:cs="Open Sans"/>
          <w:sz w:val="20"/>
          <w:szCs w:val="20"/>
        </w:rPr>
      </w:pPr>
      <w:r w:rsidRPr="00BD4A56">
        <w:rPr>
          <w:rFonts w:ascii="Open Sans" w:hAnsi="Open Sans" w:cs="Open Sans"/>
          <w:sz w:val="20"/>
          <w:szCs w:val="20"/>
        </w:rPr>
        <w:t>Die Fassade wird als vertikale Fassade ausgeführt</w:t>
      </w:r>
    </w:p>
    <w:p w14:paraId="35316059" w14:textId="77777777" w:rsidR="00BD4A56" w:rsidRPr="00BD4A56" w:rsidRDefault="00BD4A56" w:rsidP="00BD4A56">
      <w:pPr>
        <w:pStyle w:val="KeinLeerraum"/>
        <w:numPr>
          <w:ilvl w:val="0"/>
          <w:numId w:val="10"/>
        </w:numPr>
        <w:rPr>
          <w:rFonts w:ascii="Open Sans" w:hAnsi="Open Sans" w:cs="Open Sans"/>
          <w:sz w:val="20"/>
          <w:szCs w:val="20"/>
        </w:rPr>
      </w:pPr>
      <w:r w:rsidRPr="00BD4A56">
        <w:rPr>
          <w:rFonts w:ascii="Open Sans" w:hAnsi="Open Sans" w:cs="Open Sans"/>
          <w:sz w:val="20"/>
          <w:szCs w:val="20"/>
        </w:rPr>
        <w:t>Die Fassade wird als vertikale, polygonale Fassade mit Winkeln ........° (1° bis 45°)</w:t>
      </w:r>
      <w:r w:rsidRPr="00BD4A56">
        <w:rPr>
          <w:rFonts w:ascii="Open Sans" w:hAnsi="Open Sans" w:cs="Open Sans"/>
          <w:sz w:val="20"/>
          <w:szCs w:val="20"/>
        </w:rPr>
        <w:br/>
        <w:t xml:space="preserve">ausgeführt, die inneren Ansichtsbreiten müssen dabei unverändert bleiben </w:t>
      </w:r>
    </w:p>
    <w:p w14:paraId="4249FD84" w14:textId="77777777" w:rsidR="00BD4A56" w:rsidRPr="00BD4A56" w:rsidRDefault="00BD4A56" w:rsidP="00BD4A56">
      <w:pPr>
        <w:pStyle w:val="KeinLeerraum"/>
        <w:numPr>
          <w:ilvl w:val="0"/>
          <w:numId w:val="10"/>
        </w:numPr>
        <w:rPr>
          <w:rFonts w:ascii="Open Sans" w:hAnsi="Open Sans" w:cs="Open Sans"/>
          <w:sz w:val="20"/>
          <w:szCs w:val="20"/>
        </w:rPr>
      </w:pPr>
      <w:r w:rsidRPr="00BD4A56">
        <w:rPr>
          <w:rFonts w:ascii="Open Sans" w:hAnsi="Open Sans" w:cs="Open Sans"/>
          <w:sz w:val="20"/>
          <w:szCs w:val="20"/>
        </w:rPr>
        <w:t>das angebotene Fassadensystem muss mit anderen Systembreiten</w:t>
      </w:r>
      <w:r w:rsidRPr="00BD4A56">
        <w:rPr>
          <w:rFonts w:ascii="Open Sans" w:hAnsi="Open Sans" w:cs="Open Sans"/>
          <w:sz w:val="20"/>
          <w:szCs w:val="20"/>
        </w:rPr>
        <w:br/>
        <w:t>(z.B.: 50 mm, 56 mm) kombinierbar sein</w:t>
      </w:r>
    </w:p>
    <w:p w14:paraId="2B8F79DC" w14:textId="77777777" w:rsidR="00BD4A56" w:rsidRPr="00BD4A56" w:rsidRDefault="00BD4A56" w:rsidP="00BD4A56">
      <w:pPr>
        <w:pStyle w:val="KeinLeerraum"/>
        <w:rPr>
          <w:rFonts w:ascii="Open Sans" w:hAnsi="Open Sans" w:cs="Open Sans"/>
          <w:sz w:val="20"/>
          <w:szCs w:val="20"/>
        </w:rPr>
      </w:pPr>
    </w:p>
    <w:p w14:paraId="3A42BCA5" w14:textId="77777777" w:rsidR="00BD4A56" w:rsidRPr="00BD4A56" w:rsidRDefault="00BD4A56" w:rsidP="00BD4A56">
      <w:pPr>
        <w:pStyle w:val="KeinLeerraum"/>
        <w:rPr>
          <w:rFonts w:ascii="Open Sans" w:hAnsi="Open Sans" w:cs="Open Sans"/>
          <w:sz w:val="20"/>
          <w:szCs w:val="20"/>
        </w:rPr>
      </w:pPr>
      <w:r w:rsidRPr="00BD4A56">
        <w:rPr>
          <w:rFonts w:ascii="Open Sans" w:hAnsi="Open Sans" w:cs="Open Sans"/>
          <w:sz w:val="20"/>
          <w:szCs w:val="20"/>
        </w:rPr>
        <w:t xml:space="preserve">In die stranggepressten Aluminiumprofile ist ein durchgehender Schraubkanal aus Aluminium </w:t>
      </w:r>
      <w:proofErr w:type="gramStart"/>
      <w:r w:rsidRPr="00BD4A56">
        <w:rPr>
          <w:rFonts w:ascii="Open Sans" w:hAnsi="Open Sans" w:cs="Open Sans"/>
          <w:sz w:val="20"/>
          <w:szCs w:val="20"/>
        </w:rPr>
        <w:t>integriert</w:t>
      </w:r>
      <w:proofErr w:type="gramEnd"/>
      <w:r w:rsidRPr="00BD4A56">
        <w:rPr>
          <w:rFonts w:ascii="Open Sans" w:hAnsi="Open Sans" w:cs="Open Sans"/>
          <w:sz w:val="20"/>
          <w:szCs w:val="20"/>
        </w:rPr>
        <w:t xml:space="preserve"> um die Befestigung der Pressleisten an jeder beliebigen Stelle sicherzustellen.</w:t>
      </w:r>
    </w:p>
    <w:p w14:paraId="2D4BE9F9" w14:textId="77777777" w:rsidR="00BD4A56" w:rsidRPr="00BD4A56" w:rsidRDefault="00BD4A56" w:rsidP="00BD4A56">
      <w:pPr>
        <w:pStyle w:val="KeinLeerraum"/>
        <w:rPr>
          <w:rFonts w:ascii="Open Sans" w:hAnsi="Open Sans" w:cs="Open Sans"/>
          <w:sz w:val="20"/>
          <w:szCs w:val="20"/>
        </w:rPr>
      </w:pPr>
      <w:r w:rsidRPr="00BD4A56">
        <w:rPr>
          <w:rFonts w:ascii="Open Sans" w:hAnsi="Open Sans" w:cs="Open Sans"/>
          <w:sz w:val="20"/>
          <w:szCs w:val="20"/>
        </w:rPr>
        <w:t xml:space="preserve">Die Anpassung des Verglasungssystems an die geforderten Rahmen-Wärmedämmwerte </w:t>
      </w:r>
      <w:proofErr w:type="spellStart"/>
      <w:r w:rsidRPr="00BD4A56">
        <w:rPr>
          <w:rFonts w:ascii="Open Sans" w:hAnsi="Open Sans" w:cs="Open Sans"/>
          <w:sz w:val="20"/>
          <w:szCs w:val="20"/>
        </w:rPr>
        <w:t>Uf</w:t>
      </w:r>
      <w:proofErr w:type="spellEnd"/>
      <w:r w:rsidRPr="00BD4A56">
        <w:rPr>
          <w:rFonts w:ascii="Open Sans" w:hAnsi="Open Sans" w:cs="Open Sans"/>
          <w:sz w:val="20"/>
          <w:szCs w:val="20"/>
        </w:rPr>
        <w:t xml:space="preserve"> wird allein durch Variation des Dämmblockes im Glasfalzraum realisiert.</w:t>
      </w:r>
    </w:p>
    <w:p w14:paraId="545BBBBD" w14:textId="77777777" w:rsidR="00BD4A56" w:rsidRPr="00BD4A56" w:rsidRDefault="00BD4A56" w:rsidP="00BD4A56">
      <w:pPr>
        <w:pStyle w:val="KeinLeerraum"/>
        <w:rPr>
          <w:rFonts w:ascii="Open Sans" w:hAnsi="Open Sans" w:cs="Open Sans"/>
          <w:sz w:val="20"/>
          <w:szCs w:val="20"/>
        </w:rPr>
      </w:pPr>
      <w:r w:rsidRPr="00BD4A56">
        <w:rPr>
          <w:rFonts w:ascii="Open Sans" w:hAnsi="Open Sans" w:cs="Open Sans"/>
          <w:sz w:val="20"/>
          <w:szCs w:val="20"/>
        </w:rPr>
        <w:t xml:space="preserve">Die Außen- und Innenansichten der Fassade ändern sich nicht. </w:t>
      </w:r>
    </w:p>
    <w:p w14:paraId="5E3E2A09" w14:textId="77777777" w:rsidR="00BD4A56" w:rsidRPr="00BD4A56" w:rsidRDefault="00BD4A56" w:rsidP="00BD4A56">
      <w:pPr>
        <w:pStyle w:val="KeinLeerraum"/>
        <w:rPr>
          <w:rFonts w:ascii="Open Sans" w:hAnsi="Open Sans" w:cs="Open Sans"/>
          <w:sz w:val="20"/>
          <w:szCs w:val="20"/>
        </w:rPr>
      </w:pPr>
      <w:r w:rsidRPr="00BD4A56">
        <w:rPr>
          <w:rFonts w:ascii="Open Sans" w:hAnsi="Open Sans" w:cs="Open Sans"/>
          <w:sz w:val="20"/>
          <w:szCs w:val="20"/>
        </w:rPr>
        <w:t>Der Dämmblock muss sicher und unverrückbar mit der äußeren Pressleiste im Glasfalzraum befestigt werden, so dass eine dauerhafte Belüftung des Glasrandverbunds sichergestellt ist.</w:t>
      </w:r>
    </w:p>
    <w:p w14:paraId="11DF7616" w14:textId="77777777" w:rsidR="00BD4A56" w:rsidRPr="00BD4A56" w:rsidRDefault="00BD4A56" w:rsidP="00BD4A56">
      <w:pPr>
        <w:pStyle w:val="KeinLeerraum"/>
        <w:rPr>
          <w:rFonts w:ascii="Open Sans" w:hAnsi="Open Sans" w:cs="Open Sans"/>
          <w:sz w:val="20"/>
          <w:szCs w:val="20"/>
        </w:rPr>
      </w:pPr>
    </w:p>
    <w:p w14:paraId="44C1E32A" w14:textId="77777777" w:rsidR="00BD4A56" w:rsidRPr="00BD4A56" w:rsidRDefault="00BD4A56" w:rsidP="00BD4A56">
      <w:pPr>
        <w:pStyle w:val="KeinLeerraum"/>
        <w:rPr>
          <w:rFonts w:ascii="Open Sans" w:hAnsi="Open Sans" w:cs="Open Sans"/>
          <w:sz w:val="20"/>
          <w:szCs w:val="20"/>
        </w:rPr>
      </w:pPr>
    </w:p>
    <w:p w14:paraId="5D348C6F" w14:textId="77777777" w:rsidR="00BD4A56" w:rsidRPr="00BD4A56" w:rsidRDefault="00BD4A56" w:rsidP="00BD4A56">
      <w:pPr>
        <w:pStyle w:val="KeinLeerraum"/>
        <w:rPr>
          <w:rFonts w:ascii="Open Sans" w:hAnsi="Open Sans" w:cs="Open Sans"/>
          <w:b/>
          <w:sz w:val="20"/>
          <w:szCs w:val="20"/>
        </w:rPr>
      </w:pPr>
      <w:r w:rsidRPr="00BD4A56">
        <w:rPr>
          <w:rFonts w:ascii="Open Sans" w:hAnsi="Open Sans" w:cs="Open Sans"/>
          <w:b/>
          <w:sz w:val="20"/>
          <w:szCs w:val="20"/>
        </w:rPr>
        <w:t>2. Technische Anforderungen</w:t>
      </w:r>
    </w:p>
    <w:p w14:paraId="43FC77C8" w14:textId="77777777" w:rsidR="00BD4A56" w:rsidRPr="00BD4A56" w:rsidRDefault="00BD4A56" w:rsidP="00BD4A56">
      <w:pPr>
        <w:pStyle w:val="KeinLeerraum"/>
        <w:rPr>
          <w:rFonts w:ascii="Open Sans" w:hAnsi="Open Sans" w:cs="Open Sans"/>
          <w:sz w:val="20"/>
          <w:szCs w:val="20"/>
        </w:rPr>
      </w:pPr>
    </w:p>
    <w:p w14:paraId="478C1E5B" w14:textId="77777777" w:rsidR="00BD4A56" w:rsidRPr="00BD4A56" w:rsidRDefault="00BD4A56" w:rsidP="00BD4A56">
      <w:pPr>
        <w:pStyle w:val="KeinLeerraum"/>
        <w:rPr>
          <w:rFonts w:ascii="Open Sans" w:hAnsi="Open Sans" w:cs="Open Sans"/>
          <w:color w:val="FF0000"/>
          <w:sz w:val="20"/>
          <w:szCs w:val="20"/>
        </w:rPr>
      </w:pPr>
      <w:r w:rsidRPr="00BD4A56">
        <w:rPr>
          <w:rFonts w:ascii="Open Sans" w:hAnsi="Open Sans" w:cs="Open Sans"/>
          <w:b/>
          <w:color w:val="FF0000"/>
          <w:sz w:val="20"/>
          <w:szCs w:val="20"/>
        </w:rPr>
        <w:t>Hinweis für den Ausschreibenden:</w:t>
      </w:r>
      <w:r w:rsidRPr="00BD4A56">
        <w:rPr>
          <w:rFonts w:ascii="Open Sans" w:hAnsi="Open Sans" w:cs="Open Sans"/>
          <w:color w:val="FF0000"/>
          <w:sz w:val="20"/>
          <w:szCs w:val="20"/>
        </w:rPr>
        <w:t xml:space="preserve"> Der nachstehend erwähnte </w:t>
      </w:r>
      <w:proofErr w:type="spellStart"/>
      <w:r w:rsidRPr="00BD4A56">
        <w:rPr>
          <w:rFonts w:ascii="Open Sans" w:hAnsi="Open Sans" w:cs="Open Sans"/>
          <w:color w:val="FF0000"/>
          <w:sz w:val="20"/>
          <w:szCs w:val="20"/>
        </w:rPr>
        <w:t>Uf</w:t>
      </w:r>
      <w:proofErr w:type="spellEnd"/>
      <w:r w:rsidRPr="00BD4A56">
        <w:rPr>
          <w:rFonts w:ascii="Open Sans" w:hAnsi="Open Sans" w:cs="Open Sans"/>
          <w:color w:val="FF0000"/>
          <w:sz w:val="20"/>
          <w:szCs w:val="20"/>
        </w:rPr>
        <w:t xml:space="preserve">-Wert muss den objektspezifischen Anforderungen angepasst werden. </w:t>
      </w:r>
    </w:p>
    <w:p w14:paraId="657555B5" w14:textId="77777777" w:rsidR="00BD4A56" w:rsidRPr="00BD4A56" w:rsidRDefault="00BD4A56" w:rsidP="00BD4A56">
      <w:pPr>
        <w:pStyle w:val="KeinLeerraum"/>
        <w:rPr>
          <w:rFonts w:ascii="Open Sans" w:hAnsi="Open Sans" w:cs="Open Sans"/>
          <w:color w:val="FF0000"/>
          <w:sz w:val="20"/>
          <w:szCs w:val="20"/>
        </w:rPr>
      </w:pPr>
      <w:r w:rsidRPr="00BD4A56">
        <w:rPr>
          <w:rFonts w:ascii="Open Sans" w:hAnsi="Open Sans" w:cs="Open Sans"/>
          <w:color w:val="FF0000"/>
          <w:sz w:val="20"/>
          <w:szCs w:val="20"/>
        </w:rPr>
        <w:t xml:space="preserve">Der hier genannte Wert stellt den besten, mit diesem System erreichbaren Wert dar. </w:t>
      </w:r>
    </w:p>
    <w:p w14:paraId="6165F9FC" w14:textId="77777777" w:rsidR="00BD4A56" w:rsidRPr="00BD4A56" w:rsidRDefault="00BD4A56" w:rsidP="00BD4A56">
      <w:pPr>
        <w:pStyle w:val="KeinLeerraum"/>
        <w:rPr>
          <w:rFonts w:ascii="Open Sans" w:hAnsi="Open Sans" w:cs="Open Sans"/>
          <w:color w:val="FF0000"/>
          <w:sz w:val="20"/>
          <w:szCs w:val="20"/>
        </w:rPr>
      </w:pPr>
      <w:r w:rsidRPr="00BD4A56">
        <w:rPr>
          <w:rFonts w:ascii="Open Sans" w:hAnsi="Open Sans" w:cs="Open Sans"/>
          <w:color w:val="FF0000"/>
          <w:sz w:val="20"/>
          <w:szCs w:val="20"/>
        </w:rPr>
        <w:t xml:space="preserve">Der Wert ist abhängig von den verwendeten Profilen (Profilbreiten), Glasstärken und Dämmblöcken. </w:t>
      </w:r>
    </w:p>
    <w:p w14:paraId="0DD6B669" w14:textId="77777777" w:rsidR="00BD4A56" w:rsidRPr="00BD4A56" w:rsidRDefault="00BD4A56" w:rsidP="00BD4A56">
      <w:pPr>
        <w:pStyle w:val="KeinLeerraum"/>
        <w:rPr>
          <w:rFonts w:ascii="Open Sans" w:hAnsi="Open Sans" w:cs="Open Sans"/>
          <w:sz w:val="20"/>
          <w:szCs w:val="20"/>
        </w:rPr>
      </w:pPr>
    </w:p>
    <w:p w14:paraId="01208588" w14:textId="77777777" w:rsidR="00BD4A56" w:rsidRPr="00BD4A56" w:rsidRDefault="00BD4A56" w:rsidP="00BD4A56">
      <w:pPr>
        <w:pStyle w:val="KeinLeerraum"/>
        <w:rPr>
          <w:rFonts w:ascii="Open Sans" w:hAnsi="Open Sans" w:cs="Open Sans"/>
          <w:sz w:val="20"/>
          <w:szCs w:val="20"/>
        </w:rPr>
      </w:pPr>
      <w:r w:rsidRPr="00BD4A56">
        <w:rPr>
          <w:rFonts w:ascii="Open Sans" w:hAnsi="Open Sans" w:cs="Open Sans"/>
          <w:sz w:val="20"/>
          <w:szCs w:val="20"/>
        </w:rPr>
        <w:t xml:space="preserve">Wärmedämmwert Pfosten/ Riegel: </w:t>
      </w:r>
    </w:p>
    <w:p w14:paraId="57AF6C66" w14:textId="77777777" w:rsidR="00BD4A56" w:rsidRPr="00BD4A56" w:rsidRDefault="00BD4A56" w:rsidP="00BD4A56">
      <w:pPr>
        <w:pStyle w:val="KeinLeerraum"/>
        <w:rPr>
          <w:rFonts w:ascii="Open Sans" w:hAnsi="Open Sans" w:cs="Open Sans"/>
          <w:sz w:val="20"/>
          <w:szCs w:val="20"/>
        </w:rPr>
      </w:pPr>
    </w:p>
    <w:p w14:paraId="7FDE7585" w14:textId="77777777" w:rsidR="00BD4A56" w:rsidRPr="00BD4A56" w:rsidRDefault="00BD4A56" w:rsidP="00BD4A56">
      <w:pPr>
        <w:pStyle w:val="KeinLeerraum"/>
        <w:rPr>
          <w:rFonts w:ascii="Open Sans" w:hAnsi="Open Sans" w:cs="Open Sans"/>
          <w:sz w:val="20"/>
          <w:szCs w:val="20"/>
        </w:rPr>
      </w:pPr>
      <w:proofErr w:type="spellStart"/>
      <w:r w:rsidRPr="00BD4A56">
        <w:rPr>
          <w:rFonts w:ascii="Open Sans" w:hAnsi="Open Sans" w:cs="Open Sans"/>
          <w:sz w:val="20"/>
          <w:szCs w:val="20"/>
        </w:rPr>
        <w:t>Uf</w:t>
      </w:r>
      <w:proofErr w:type="spellEnd"/>
      <w:r w:rsidRPr="00BD4A56">
        <w:rPr>
          <w:rFonts w:ascii="Open Sans" w:hAnsi="Open Sans" w:cs="Open Sans"/>
          <w:sz w:val="20"/>
          <w:szCs w:val="20"/>
        </w:rPr>
        <w:t xml:space="preserve"> = ............W/m²K</w:t>
      </w:r>
    </w:p>
    <w:p w14:paraId="144F6D46" w14:textId="77777777" w:rsidR="00BD4A56" w:rsidRPr="00BD4A56" w:rsidRDefault="00BD4A56" w:rsidP="00BD4A56">
      <w:pPr>
        <w:pStyle w:val="KeinLeerraum"/>
        <w:rPr>
          <w:rFonts w:ascii="Open Sans" w:hAnsi="Open Sans" w:cs="Open Sans"/>
          <w:sz w:val="20"/>
          <w:szCs w:val="20"/>
        </w:rPr>
      </w:pPr>
      <w:r w:rsidRPr="00BD4A56">
        <w:rPr>
          <w:rFonts w:ascii="Open Sans" w:hAnsi="Open Sans" w:cs="Open Sans"/>
          <w:sz w:val="20"/>
          <w:szCs w:val="20"/>
        </w:rPr>
        <w:t xml:space="preserve">(bestmöglicher Wert: </w:t>
      </w:r>
      <w:proofErr w:type="spellStart"/>
      <w:r w:rsidRPr="00BD4A56">
        <w:rPr>
          <w:rFonts w:ascii="Open Sans" w:hAnsi="Open Sans" w:cs="Open Sans"/>
          <w:sz w:val="20"/>
          <w:szCs w:val="20"/>
        </w:rPr>
        <w:t>Uf</w:t>
      </w:r>
      <w:proofErr w:type="spellEnd"/>
      <w:r w:rsidRPr="00BD4A56">
        <w:rPr>
          <w:rFonts w:ascii="Open Sans" w:hAnsi="Open Sans" w:cs="Open Sans"/>
          <w:sz w:val="20"/>
          <w:szCs w:val="20"/>
        </w:rPr>
        <w:t xml:space="preserve"> &gt;= 0,80 W/m²K, Passivhauseignung)</w:t>
      </w:r>
    </w:p>
    <w:p w14:paraId="461FD6F1" w14:textId="77777777" w:rsidR="00BD4A56" w:rsidRPr="00BD4A56" w:rsidRDefault="00BD4A56" w:rsidP="00BD4A56">
      <w:pPr>
        <w:pStyle w:val="KeinLeerraum"/>
        <w:rPr>
          <w:rFonts w:ascii="Open Sans" w:hAnsi="Open Sans" w:cs="Open Sans"/>
          <w:sz w:val="20"/>
          <w:szCs w:val="20"/>
        </w:rPr>
      </w:pPr>
    </w:p>
    <w:p w14:paraId="4E85C473" w14:textId="77777777" w:rsidR="00BD4A56" w:rsidRPr="00BD4A56" w:rsidRDefault="00BD4A56" w:rsidP="00BD4A56">
      <w:pPr>
        <w:pStyle w:val="KeinLeerraum"/>
        <w:rPr>
          <w:rFonts w:ascii="Open Sans" w:hAnsi="Open Sans" w:cs="Open Sans"/>
          <w:sz w:val="20"/>
          <w:szCs w:val="20"/>
        </w:rPr>
      </w:pPr>
      <w:r w:rsidRPr="00BD4A56">
        <w:rPr>
          <w:rFonts w:ascii="Open Sans" w:hAnsi="Open Sans" w:cs="Open Sans"/>
          <w:sz w:val="20"/>
          <w:szCs w:val="20"/>
        </w:rPr>
        <w:t>Luftdurchlässigkeit:</w:t>
      </w:r>
    </w:p>
    <w:p w14:paraId="7CCE5501" w14:textId="77777777" w:rsidR="00BD4A56" w:rsidRPr="00BD4A56" w:rsidRDefault="00BD4A56" w:rsidP="00BD4A56">
      <w:pPr>
        <w:pStyle w:val="KeinLeerraum"/>
        <w:rPr>
          <w:rFonts w:ascii="Open Sans" w:hAnsi="Open Sans" w:cs="Open Sans"/>
          <w:sz w:val="20"/>
          <w:szCs w:val="20"/>
        </w:rPr>
      </w:pPr>
      <w:r w:rsidRPr="00BD4A56">
        <w:rPr>
          <w:rFonts w:ascii="Open Sans" w:hAnsi="Open Sans" w:cs="Open Sans"/>
          <w:sz w:val="20"/>
          <w:szCs w:val="20"/>
        </w:rPr>
        <w:t>Prüfverfahren gemäß DIN EN 12153 Klassifizierung nach DIN EN 12152:</w:t>
      </w:r>
    </w:p>
    <w:p w14:paraId="129FF06A" w14:textId="77777777" w:rsidR="00BD4A56" w:rsidRPr="00BD4A56" w:rsidRDefault="00BD4A56" w:rsidP="00BD4A56">
      <w:pPr>
        <w:pStyle w:val="KeinLeerraum"/>
        <w:rPr>
          <w:rFonts w:ascii="Open Sans" w:hAnsi="Open Sans" w:cs="Open Sans"/>
          <w:sz w:val="20"/>
          <w:szCs w:val="20"/>
        </w:rPr>
      </w:pPr>
      <w:r w:rsidRPr="00BD4A56">
        <w:rPr>
          <w:rFonts w:ascii="Open Sans" w:hAnsi="Open Sans" w:cs="Open Sans"/>
          <w:sz w:val="20"/>
          <w:szCs w:val="20"/>
        </w:rPr>
        <w:t>geprüft bis Klasse AE</w:t>
      </w:r>
    </w:p>
    <w:p w14:paraId="1CD6DF76" w14:textId="77777777" w:rsidR="00BD4A56" w:rsidRPr="00BD4A56" w:rsidRDefault="00BD4A56" w:rsidP="00BD4A56">
      <w:pPr>
        <w:pStyle w:val="KeinLeerraum"/>
        <w:rPr>
          <w:rFonts w:ascii="Open Sans" w:hAnsi="Open Sans" w:cs="Open Sans"/>
          <w:sz w:val="20"/>
          <w:szCs w:val="20"/>
        </w:rPr>
      </w:pPr>
    </w:p>
    <w:p w14:paraId="7A477A3F" w14:textId="77777777" w:rsidR="00BD4A56" w:rsidRPr="00BD4A56" w:rsidRDefault="00BD4A56" w:rsidP="00BD4A56">
      <w:pPr>
        <w:pStyle w:val="KeinLeerraum"/>
        <w:rPr>
          <w:rFonts w:ascii="Open Sans" w:hAnsi="Open Sans" w:cs="Open Sans"/>
          <w:sz w:val="20"/>
          <w:szCs w:val="20"/>
        </w:rPr>
      </w:pPr>
      <w:r w:rsidRPr="00BD4A56">
        <w:rPr>
          <w:rFonts w:ascii="Open Sans" w:hAnsi="Open Sans" w:cs="Open Sans"/>
          <w:sz w:val="20"/>
          <w:szCs w:val="20"/>
        </w:rPr>
        <w:t>Schlagregendichtheit für Fassaden</w:t>
      </w:r>
    </w:p>
    <w:p w14:paraId="2329AE90" w14:textId="77777777" w:rsidR="00BD4A56" w:rsidRPr="00BD4A56" w:rsidRDefault="00BD4A56" w:rsidP="00BD4A56">
      <w:pPr>
        <w:pStyle w:val="KeinLeerraum"/>
        <w:rPr>
          <w:rFonts w:ascii="Open Sans" w:hAnsi="Open Sans" w:cs="Open Sans"/>
          <w:sz w:val="20"/>
          <w:szCs w:val="20"/>
        </w:rPr>
      </w:pPr>
      <w:r w:rsidRPr="00BD4A56">
        <w:rPr>
          <w:rFonts w:ascii="Open Sans" w:hAnsi="Open Sans" w:cs="Open Sans"/>
          <w:sz w:val="20"/>
          <w:szCs w:val="20"/>
        </w:rPr>
        <w:t>Prüfung gemäß DIN EN 12155, Klassifizierung nach DIN EN 12154:</w:t>
      </w:r>
    </w:p>
    <w:p w14:paraId="111A7E8A" w14:textId="77777777" w:rsidR="00BD4A56" w:rsidRPr="00BD4A56" w:rsidRDefault="00BD4A56" w:rsidP="00BD4A56">
      <w:pPr>
        <w:pStyle w:val="KeinLeerraum"/>
        <w:rPr>
          <w:rFonts w:ascii="Open Sans" w:hAnsi="Open Sans" w:cs="Open Sans"/>
          <w:sz w:val="20"/>
          <w:szCs w:val="20"/>
        </w:rPr>
      </w:pPr>
      <w:r w:rsidRPr="00BD4A56">
        <w:rPr>
          <w:rFonts w:ascii="Open Sans" w:hAnsi="Open Sans" w:cs="Open Sans"/>
          <w:sz w:val="20"/>
          <w:szCs w:val="20"/>
        </w:rPr>
        <w:t>geprüft bis Klasse RE 1650</w:t>
      </w:r>
    </w:p>
    <w:p w14:paraId="40753EC3" w14:textId="77777777" w:rsidR="00BD4A56" w:rsidRPr="00BD4A56" w:rsidRDefault="00BD4A56" w:rsidP="00BD4A56">
      <w:pPr>
        <w:pStyle w:val="KeinLeerraum"/>
        <w:rPr>
          <w:rFonts w:ascii="Open Sans" w:hAnsi="Open Sans" w:cs="Open Sans"/>
          <w:sz w:val="20"/>
          <w:szCs w:val="20"/>
        </w:rPr>
      </w:pPr>
    </w:p>
    <w:p w14:paraId="6CF59561" w14:textId="77777777" w:rsidR="00BD4A56" w:rsidRPr="00BD4A56" w:rsidRDefault="00BD4A56" w:rsidP="00BD4A56">
      <w:pPr>
        <w:pStyle w:val="KeinLeerraum"/>
        <w:rPr>
          <w:rFonts w:ascii="Open Sans" w:hAnsi="Open Sans" w:cs="Open Sans"/>
          <w:sz w:val="20"/>
          <w:szCs w:val="20"/>
        </w:rPr>
      </w:pPr>
      <w:r w:rsidRPr="00BD4A56">
        <w:rPr>
          <w:rFonts w:ascii="Open Sans" w:hAnsi="Open Sans" w:cs="Open Sans"/>
          <w:sz w:val="20"/>
          <w:szCs w:val="20"/>
        </w:rPr>
        <w:t>Widerstand gegen Windlast</w:t>
      </w:r>
    </w:p>
    <w:p w14:paraId="2470A293" w14:textId="77777777" w:rsidR="00BD4A56" w:rsidRPr="00BD4A56" w:rsidRDefault="00BD4A56" w:rsidP="00BD4A56">
      <w:pPr>
        <w:pStyle w:val="KeinLeerraum"/>
        <w:rPr>
          <w:rFonts w:ascii="Open Sans" w:hAnsi="Open Sans" w:cs="Open Sans"/>
          <w:sz w:val="20"/>
          <w:szCs w:val="20"/>
        </w:rPr>
      </w:pPr>
      <w:r w:rsidRPr="00BD4A56">
        <w:rPr>
          <w:rFonts w:ascii="Open Sans" w:hAnsi="Open Sans" w:cs="Open Sans"/>
          <w:sz w:val="20"/>
          <w:szCs w:val="20"/>
        </w:rPr>
        <w:t>Prüfung gemäß DIN EN 12179, Klassifizierung nach DIN EN 13116:</w:t>
      </w:r>
    </w:p>
    <w:p w14:paraId="1019B074" w14:textId="77777777" w:rsidR="00BD4A56" w:rsidRPr="00BD4A56" w:rsidRDefault="00BD4A56" w:rsidP="00BD4A56">
      <w:pPr>
        <w:pStyle w:val="KeinLeerraum"/>
        <w:rPr>
          <w:rFonts w:ascii="Open Sans" w:hAnsi="Open Sans" w:cs="Open Sans"/>
          <w:sz w:val="20"/>
          <w:szCs w:val="20"/>
        </w:rPr>
      </w:pPr>
      <w:r w:rsidRPr="00BD4A56">
        <w:rPr>
          <w:rFonts w:ascii="Open Sans" w:hAnsi="Open Sans" w:cs="Open Sans"/>
          <w:sz w:val="20"/>
          <w:szCs w:val="20"/>
        </w:rPr>
        <w:t>geprüft bis 1,875 kN/m²</w:t>
      </w:r>
    </w:p>
    <w:p w14:paraId="44931DD1" w14:textId="77777777" w:rsidR="00BD4A56" w:rsidRPr="00BD4A56" w:rsidRDefault="00BD4A56" w:rsidP="00BD4A56">
      <w:pPr>
        <w:pStyle w:val="KeinLeerraum"/>
        <w:rPr>
          <w:rFonts w:ascii="Open Sans" w:hAnsi="Open Sans" w:cs="Open Sans"/>
          <w:sz w:val="20"/>
          <w:szCs w:val="20"/>
        </w:rPr>
      </w:pPr>
    </w:p>
    <w:p w14:paraId="089FB81E" w14:textId="77777777" w:rsidR="00BD4A56" w:rsidRDefault="00BD4A56" w:rsidP="00BD4A56">
      <w:pPr>
        <w:pStyle w:val="KeinLeerraum"/>
        <w:rPr>
          <w:rFonts w:ascii="Open Sans" w:hAnsi="Open Sans" w:cs="Open Sans"/>
          <w:color w:val="FF0000"/>
          <w:sz w:val="20"/>
          <w:szCs w:val="20"/>
        </w:rPr>
      </w:pPr>
    </w:p>
    <w:p w14:paraId="767BB13E" w14:textId="77777777" w:rsidR="00BD4A56" w:rsidRDefault="00BD4A56" w:rsidP="00BD4A56">
      <w:pPr>
        <w:pStyle w:val="KeinLeerraum"/>
        <w:rPr>
          <w:rFonts w:ascii="Open Sans" w:hAnsi="Open Sans" w:cs="Open Sans"/>
          <w:color w:val="FF0000"/>
          <w:sz w:val="20"/>
          <w:szCs w:val="20"/>
        </w:rPr>
      </w:pPr>
    </w:p>
    <w:p w14:paraId="1862AFE6" w14:textId="77777777" w:rsidR="00A017F7" w:rsidRDefault="00A017F7" w:rsidP="00BD4A56">
      <w:pPr>
        <w:pStyle w:val="KeinLeerraum"/>
        <w:rPr>
          <w:rFonts w:ascii="Open Sans" w:hAnsi="Open Sans" w:cs="Open Sans"/>
          <w:color w:val="FF0000"/>
          <w:sz w:val="20"/>
          <w:szCs w:val="20"/>
        </w:rPr>
      </w:pPr>
    </w:p>
    <w:p w14:paraId="5AEBC64C" w14:textId="0D1FCF5C" w:rsidR="00BD4A56" w:rsidRPr="00BD4A56" w:rsidRDefault="00BD4A56" w:rsidP="00BD4A56">
      <w:pPr>
        <w:pStyle w:val="KeinLeerraum"/>
        <w:rPr>
          <w:rFonts w:ascii="Open Sans" w:hAnsi="Open Sans" w:cs="Open Sans"/>
          <w:color w:val="FF0000"/>
          <w:sz w:val="20"/>
          <w:szCs w:val="20"/>
        </w:rPr>
      </w:pPr>
      <w:r w:rsidRPr="00BD4A56">
        <w:rPr>
          <w:rFonts w:ascii="Open Sans" w:hAnsi="Open Sans" w:cs="Open Sans"/>
          <w:color w:val="FF0000"/>
          <w:sz w:val="20"/>
          <w:szCs w:val="20"/>
        </w:rPr>
        <w:t>Zusätzliche Anforderungen optional:</w:t>
      </w:r>
    </w:p>
    <w:p w14:paraId="2223369D" w14:textId="77777777" w:rsidR="00BD4A56" w:rsidRPr="00BD4A56" w:rsidRDefault="00BD4A56" w:rsidP="00BD4A56">
      <w:pPr>
        <w:pStyle w:val="KeinLeerraum"/>
        <w:rPr>
          <w:rFonts w:ascii="Open Sans" w:hAnsi="Open Sans" w:cs="Open Sans"/>
          <w:color w:val="FF0000"/>
          <w:sz w:val="20"/>
          <w:szCs w:val="20"/>
        </w:rPr>
      </w:pPr>
      <w:r w:rsidRPr="00BD4A56">
        <w:rPr>
          <w:rFonts w:ascii="Open Sans" w:hAnsi="Open Sans" w:cs="Open Sans"/>
          <w:b/>
          <w:color w:val="FF0000"/>
          <w:sz w:val="20"/>
          <w:szCs w:val="20"/>
        </w:rPr>
        <w:t>Hinweis für den Ausschreibenden:</w:t>
      </w:r>
      <w:r w:rsidRPr="00BD4A56">
        <w:rPr>
          <w:rFonts w:ascii="Open Sans" w:hAnsi="Open Sans" w:cs="Open Sans"/>
          <w:color w:val="FF0000"/>
          <w:sz w:val="20"/>
          <w:szCs w:val="20"/>
        </w:rPr>
        <w:t xml:space="preserve"> Nicht Zutreffendes bitte nicht aufführen</w:t>
      </w:r>
    </w:p>
    <w:p w14:paraId="3BF2F92E" w14:textId="77777777" w:rsidR="00BD4A56" w:rsidRPr="00BD4A56" w:rsidRDefault="00BD4A56" w:rsidP="00BD4A56">
      <w:pPr>
        <w:pStyle w:val="KeinLeerraum"/>
        <w:rPr>
          <w:rFonts w:ascii="Open Sans" w:hAnsi="Open Sans" w:cs="Open Sans"/>
          <w:color w:val="FF0000"/>
          <w:sz w:val="20"/>
          <w:szCs w:val="20"/>
        </w:rPr>
      </w:pPr>
    </w:p>
    <w:p w14:paraId="734E32DF" w14:textId="77777777" w:rsidR="00BD4A56" w:rsidRPr="00BD4A56" w:rsidRDefault="00BD4A56" w:rsidP="00BD4A56">
      <w:pPr>
        <w:pStyle w:val="KeinLeerraum"/>
        <w:rPr>
          <w:rFonts w:ascii="Open Sans" w:hAnsi="Open Sans" w:cs="Open Sans"/>
          <w:sz w:val="20"/>
          <w:szCs w:val="20"/>
        </w:rPr>
      </w:pPr>
      <w:r w:rsidRPr="00BD4A56">
        <w:rPr>
          <w:rFonts w:ascii="Open Sans" w:hAnsi="Open Sans" w:cs="Open Sans"/>
          <w:sz w:val="20"/>
          <w:szCs w:val="20"/>
        </w:rPr>
        <w:t>Einbruchhemmung:</w:t>
      </w:r>
    </w:p>
    <w:p w14:paraId="1A029B10" w14:textId="77777777" w:rsidR="00BD4A56" w:rsidRPr="00BD4A56" w:rsidRDefault="00BD4A56" w:rsidP="00BD4A56">
      <w:pPr>
        <w:pStyle w:val="KeinLeerraum"/>
        <w:rPr>
          <w:rFonts w:ascii="Open Sans" w:hAnsi="Open Sans" w:cs="Open Sans"/>
          <w:sz w:val="20"/>
          <w:szCs w:val="20"/>
        </w:rPr>
      </w:pPr>
      <w:r w:rsidRPr="00BD4A56">
        <w:rPr>
          <w:rFonts w:ascii="Open Sans" w:hAnsi="Open Sans" w:cs="Open Sans"/>
          <w:sz w:val="20"/>
          <w:szCs w:val="20"/>
        </w:rPr>
        <w:t xml:space="preserve">Die Fassaden sind hinsichtlich ihrer Konstruktion und ihrer Befestigung am Rohbau </w:t>
      </w:r>
      <w:proofErr w:type="gramStart"/>
      <w:r w:rsidRPr="00BD4A56">
        <w:rPr>
          <w:rFonts w:ascii="Open Sans" w:hAnsi="Open Sans" w:cs="Open Sans"/>
          <w:sz w:val="20"/>
          <w:szCs w:val="20"/>
        </w:rPr>
        <w:t>nach folgender</w:t>
      </w:r>
      <w:proofErr w:type="gramEnd"/>
      <w:r w:rsidRPr="00BD4A56">
        <w:rPr>
          <w:rFonts w:ascii="Open Sans" w:hAnsi="Open Sans" w:cs="Open Sans"/>
          <w:sz w:val="20"/>
          <w:szCs w:val="20"/>
        </w:rPr>
        <w:t xml:space="preserve"> Widerstandsklasse auszuführen:</w:t>
      </w:r>
    </w:p>
    <w:p w14:paraId="710366A3" w14:textId="77777777" w:rsidR="00BD4A56" w:rsidRPr="00BD4A56" w:rsidRDefault="00BD4A56" w:rsidP="00BD4A56">
      <w:pPr>
        <w:pStyle w:val="KeinLeerraum"/>
        <w:rPr>
          <w:rFonts w:ascii="Open Sans" w:hAnsi="Open Sans" w:cs="Open Sans"/>
          <w:sz w:val="20"/>
          <w:szCs w:val="20"/>
        </w:rPr>
      </w:pPr>
    </w:p>
    <w:p w14:paraId="2A857367" w14:textId="77777777" w:rsidR="00BD4A56" w:rsidRPr="00BD4A56" w:rsidRDefault="00BD4A56" w:rsidP="00BD4A56">
      <w:pPr>
        <w:pStyle w:val="KeinLeerraum"/>
        <w:rPr>
          <w:rFonts w:ascii="Open Sans" w:hAnsi="Open Sans" w:cs="Open Sans"/>
          <w:sz w:val="20"/>
          <w:szCs w:val="20"/>
        </w:rPr>
      </w:pPr>
      <w:r w:rsidRPr="00BD4A56">
        <w:rPr>
          <w:rFonts w:ascii="Open Sans" w:hAnsi="Open Sans" w:cs="Open Sans"/>
          <w:sz w:val="20"/>
          <w:szCs w:val="20"/>
        </w:rPr>
        <w:t>Einbruchhemmung: Klasse RC2-N/ RC2/ RC3</w:t>
      </w:r>
    </w:p>
    <w:p w14:paraId="5CA8F761" w14:textId="77777777" w:rsidR="00BD4A56" w:rsidRPr="00BD4A56" w:rsidRDefault="00BD4A56" w:rsidP="00BD4A56">
      <w:pPr>
        <w:pStyle w:val="KeinLeerraum"/>
        <w:rPr>
          <w:rFonts w:ascii="Open Sans" w:hAnsi="Open Sans" w:cs="Open Sans"/>
          <w:sz w:val="20"/>
          <w:szCs w:val="20"/>
        </w:rPr>
      </w:pPr>
    </w:p>
    <w:p w14:paraId="59273095" w14:textId="77777777" w:rsidR="00BD4A56" w:rsidRPr="00BD4A56" w:rsidRDefault="00BD4A56" w:rsidP="00BD4A56">
      <w:pPr>
        <w:pStyle w:val="KeinLeerraum"/>
        <w:rPr>
          <w:rFonts w:ascii="Open Sans" w:hAnsi="Open Sans" w:cs="Open Sans"/>
          <w:sz w:val="20"/>
          <w:szCs w:val="20"/>
        </w:rPr>
      </w:pPr>
      <w:r w:rsidRPr="00BD4A56">
        <w:rPr>
          <w:rFonts w:ascii="Open Sans" w:hAnsi="Open Sans" w:cs="Open Sans"/>
          <w:sz w:val="20"/>
          <w:szCs w:val="20"/>
        </w:rPr>
        <w:t>Einbau von Glasbruchmeldern</w:t>
      </w:r>
    </w:p>
    <w:p w14:paraId="4F7FB6FE" w14:textId="77777777" w:rsidR="00BD4A56" w:rsidRPr="00BD4A56" w:rsidRDefault="00BD4A56" w:rsidP="00BD4A56">
      <w:pPr>
        <w:pStyle w:val="KeinLeerraum"/>
        <w:rPr>
          <w:rFonts w:ascii="Open Sans" w:hAnsi="Open Sans" w:cs="Open Sans"/>
          <w:sz w:val="20"/>
          <w:szCs w:val="20"/>
        </w:rPr>
      </w:pPr>
      <w:r w:rsidRPr="00BD4A56">
        <w:rPr>
          <w:rFonts w:ascii="Open Sans" w:hAnsi="Open Sans" w:cs="Open Sans"/>
          <w:sz w:val="20"/>
          <w:szCs w:val="20"/>
        </w:rPr>
        <w:t>Die Fassaden sind mit Alarmgläsern zu verglasen. Die Durchführung der Kabel durch die Profile ist unter Berücksichtigung der zur Verfügung stehenden Falzräume und der Durchdringung der Fassadenkonstruktion in Abstimmung mit dem Systemhersteller zu planen.</w:t>
      </w:r>
    </w:p>
    <w:p w14:paraId="719C1991" w14:textId="77777777" w:rsidR="00BD4A56" w:rsidRPr="00BD4A56" w:rsidRDefault="00BD4A56" w:rsidP="00BD4A56">
      <w:pPr>
        <w:pStyle w:val="KeinLeerraum"/>
        <w:rPr>
          <w:rFonts w:ascii="Open Sans" w:hAnsi="Open Sans" w:cs="Open Sans"/>
          <w:sz w:val="20"/>
          <w:szCs w:val="20"/>
        </w:rPr>
      </w:pPr>
    </w:p>
    <w:p w14:paraId="0C8DD414" w14:textId="77777777" w:rsidR="00BD4A56" w:rsidRPr="00BD4A56" w:rsidRDefault="00BD4A56" w:rsidP="00BD4A56">
      <w:pPr>
        <w:pStyle w:val="KeinLeerraum"/>
        <w:rPr>
          <w:rFonts w:ascii="Open Sans" w:hAnsi="Open Sans" w:cs="Open Sans"/>
          <w:sz w:val="20"/>
          <w:szCs w:val="20"/>
        </w:rPr>
      </w:pPr>
      <w:r w:rsidRPr="00BD4A56">
        <w:rPr>
          <w:rFonts w:ascii="Open Sans" w:hAnsi="Open Sans" w:cs="Open Sans"/>
          <w:sz w:val="20"/>
          <w:szCs w:val="20"/>
        </w:rPr>
        <w:t>Absturzsichere Verglasung:</w:t>
      </w:r>
    </w:p>
    <w:p w14:paraId="380DB53E" w14:textId="77777777" w:rsidR="00BD4A56" w:rsidRPr="00BD4A56" w:rsidRDefault="00BD4A56" w:rsidP="00BD4A56">
      <w:pPr>
        <w:pStyle w:val="KeinLeerraum"/>
        <w:rPr>
          <w:rFonts w:ascii="Open Sans" w:hAnsi="Open Sans" w:cs="Open Sans"/>
          <w:sz w:val="20"/>
          <w:szCs w:val="20"/>
        </w:rPr>
      </w:pPr>
      <w:r w:rsidRPr="00BD4A56">
        <w:rPr>
          <w:rFonts w:ascii="Open Sans" w:hAnsi="Open Sans" w:cs="Open Sans"/>
          <w:sz w:val="20"/>
          <w:szCs w:val="20"/>
        </w:rPr>
        <w:t xml:space="preserve">Bei Fassadenbereichen, deren Absturzhöhe mehr als 1,0 m über Oberkante Gelände/ Außenanlage liegt, ist die Fassade absturzsicher, gemäß TRAV zu verglasen. </w:t>
      </w:r>
    </w:p>
    <w:p w14:paraId="00EEEB49" w14:textId="77777777" w:rsidR="00BD4A56" w:rsidRPr="00BD4A56" w:rsidRDefault="00BD4A56" w:rsidP="00BD4A56">
      <w:pPr>
        <w:pStyle w:val="KeinLeerraum"/>
        <w:rPr>
          <w:rFonts w:ascii="Open Sans" w:hAnsi="Open Sans" w:cs="Open Sans"/>
          <w:sz w:val="20"/>
          <w:szCs w:val="20"/>
        </w:rPr>
      </w:pPr>
    </w:p>
    <w:p w14:paraId="68C5083D" w14:textId="77777777" w:rsidR="00BD4A56" w:rsidRPr="00BD4A56" w:rsidRDefault="00BD4A56" w:rsidP="00BD4A56">
      <w:pPr>
        <w:pStyle w:val="KeinLeerraum"/>
        <w:rPr>
          <w:rFonts w:ascii="Open Sans" w:hAnsi="Open Sans" w:cs="Open Sans"/>
          <w:sz w:val="20"/>
          <w:szCs w:val="20"/>
        </w:rPr>
      </w:pPr>
      <w:r w:rsidRPr="00BD4A56">
        <w:rPr>
          <w:rFonts w:ascii="Open Sans" w:hAnsi="Open Sans" w:cs="Open Sans"/>
          <w:sz w:val="20"/>
          <w:szCs w:val="20"/>
        </w:rPr>
        <w:t>Verglasung mit Sicherheitsglas:</w:t>
      </w:r>
    </w:p>
    <w:p w14:paraId="69D9F941" w14:textId="77777777" w:rsidR="00BD4A56" w:rsidRPr="00BD4A56" w:rsidRDefault="00BD4A56" w:rsidP="00BD4A56">
      <w:pPr>
        <w:pStyle w:val="KeinLeerraum"/>
        <w:rPr>
          <w:rFonts w:ascii="Open Sans" w:hAnsi="Open Sans" w:cs="Open Sans"/>
          <w:sz w:val="20"/>
          <w:szCs w:val="20"/>
        </w:rPr>
      </w:pPr>
      <w:r w:rsidRPr="00BD4A56">
        <w:rPr>
          <w:rFonts w:ascii="Open Sans" w:hAnsi="Open Sans" w:cs="Open Sans"/>
          <w:sz w:val="20"/>
          <w:szCs w:val="20"/>
        </w:rPr>
        <w:t>Bodentiefe Verglasungen in Arbeitsstätten und bodentiefe Verglasungen an öffentlichen Verkehrsflächen sind mit Verbundsicherheitsgläsern (VSG) auf der, den entsprechenden Flächen zugewandten Seiten auszuführen.</w:t>
      </w:r>
    </w:p>
    <w:p w14:paraId="6A3C29E6" w14:textId="77777777" w:rsidR="00BD4A56" w:rsidRPr="00BD4A56" w:rsidRDefault="00BD4A56" w:rsidP="00BD4A56">
      <w:pPr>
        <w:pStyle w:val="KeinLeerraum"/>
        <w:rPr>
          <w:rFonts w:ascii="Open Sans" w:hAnsi="Open Sans" w:cs="Open Sans"/>
          <w:sz w:val="20"/>
          <w:szCs w:val="20"/>
        </w:rPr>
      </w:pPr>
    </w:p>
    <w:p w14:paraId="21203CFD" w14:textId="77777777" w:rsidR="00BD4A56" w:rsidRPr="00BD4A56" w:rsidRDefault="00BD4A56" w:rsidP="00BD4A56">
      <w:pPr>
        <w:pStyle w:val="KeinLeerraum"/>
        <w:rPr>
          <w:rFonts w:ascii="Open Sans" w:hAnsi="Open Sans" w:cs="Open Sans"/>
          <w:sz w:val="20"/>
          <w:szCs w:val="20"/>
        </w:rPr>
      </w:pPr>
    </w:p>
    <w:p w14:paraId="6CD086FB" w14:textId="77777777" w:rsidR="00BD4A56" w:rsidRPr="00BD4A56" w:rsidRDefault="00BD4A56" w:rsidP="00BD4A56">
      <w:pPr>
        <w:pStyle w:val="KeinLeerraum"/>
        <w:rPr>
          <w:rFonts w:ascii="Open Sans" w:hAnsi="Open Sans" w:cs="Open Sans"/>
          <w:b/>
          <w:sz w:val="20"/>
          <w:szCs w:val="20"/>
        </w:rPr>
      </w:pPr>
      <w:r w:rsidRPr="00BD4A56">
        <w:rPr>
          <w:rFonts w:ascii="Open Sans" w:hAnsi="Open Sans" w:cs="Open Sans"/>
          <w:b/>
          <w:sz w:val="20"/>
          <w:szCs w:val="20"/>
        </w:rPr>
        <w:t>3. Lagerung der Verglasung</w:t>
      </w:r>
    </w:p>
    <w:p w14:paraId="16D7398E" w14:textId="77777777" w:rsidR="00BD4A56" w:rsidRPr="00BD4A56" w:rsidRDefault="00BD4A56" w:rsidP="00BD4A56">
      <w:pPr>
        <w:pStyle w:val="KeinLeerraum"/>
        <w:rPr>
          <w:rFonts w:ascii="Open Sans" w:hAnsi="Open Sans" w:cs="Open Sans"/>
          <w:b/>
          <w:sz w:val="20"/>
          <w:szCs w:val="20"/>
        </w:rPr>
      </w:pPr>
    </w:p>
    <w:p w14:paraId="59C7C57D" w14:textId="77777777" w:rsidR="00BD4A56" w:rsidRPr="00BD4A56" w:rsidRDefault="00BD4A56" w:rsidP="00BD4A56">
      <w:pPr>
        <w:pStyle w:val="KeinLeerraum"/>
        <w:rPr>
          <w:rFonts w:ascii="Open Sans" w:hAnsi="Open Sans" w:cs="Open Sans"/>
          <w:sz w:val="20"/>
          <w:szCs w:val="20"/>
        </w:rPr>
      </w:pPr>
      <w:r w:rsidRPr="00BD4A56">
        <w:rPr>
          <w:rFonts w:ascii="Open Sans" w:hAnsi="Open Sans" w:cs="Open Sans"/>
          <w:sz w:val="20"/>
          <w:szCs w:val="20"/>
        </w:rPr>
        <w:t xml:space="preserve">Die Lastabtragung ist für Glas-Füllungen mit einem Gewicht bis 600 kg möglich und muss über systemzugehörige Glasauflagen ausgeführt werden. Die Glasauflagen bestehen aus Kunststoff oder Aluminium und sind gemäß dem Gewicht und der Glasstärke der Glasfüllung zu wählen. Die Glasauflagen sind mit den zugehörigen Befestigungsmitteln (Art und Anzahl gemäß Hersteller-Angaben) im Schraubkanal der Aufsatzkonstruktion zu befestigen. Es wird gewährleistet, dass die Dichtungen des Fassadensystems durchlaufen können und nicht im Bereich der Glasauflager ausgeschnitten werden müssen. </w:t>
      </w:r>
    </w:p>
    <w:p w14:paraId="5FF0427F" w14:textId="77777777" w:rsidR="00BD4A56" w:rsidRPr="00BD4A56" w:rsidRDefault="00BD4A56" w:rsidP="00BD4A56">
      <w:pPr>
        <w:pStyle w:val="KeinLeerraum"/>
        <w:rPr>
          <w:rFonts w:ascii="Open Sans" w:hAnsi="Open Sans" w:cs="Open Sans"/>
          <w:sz w:val="20"/>
          <w:szCs w:val="20"/>
        </w:rPr>
      </w:pPr>
    </w:p>
    <w:p w14:paraId="1F33E62B" w14:textId="77777777" w:rsidR="00BD4A56" w:rsidRPr="00BD4A56" w:rsidRDefault="00BD4A56" w:rsidP="00BD4A56">
      <w:pPr>
        <w:pStyle w:val="KeinLeerraum"/>
        <w:rPr>
          <w:rFonts w:ascii="Open Sans" w:hAnsi="Open Sans" w:cs="Open Sans"/>
          <w:sz w:val="20"/>
          <w:szCs w:val="20"/>
        </w:rPr>
      </w:pPr>
    </w:p>
    <w:p w14:paraId="2511C5E8" w14:textId="77777777" w:rsidR="00BD4A56" w:rsidRPr="00BD4A56" w:rsidRDefault="00BD4A56" w:rsidP="00BD4A56">
      <w:pPr>
        <w:pStyle w:val="KeinLeerraum"/>
        <w:rPr>
          <w:rFonts w:ascii="Open Sans" w:hAnsi="Open Sans" w:cs="Open Sans"/>
          <w:b/>
          <w:sz w:val="20"/>
          <w:szCs w:val="20"/>
        </w:rPr>
      </w:pPr>
      <w:r w:rsidRPr="00BD4A56">
        <w:rPr>
          <w:rFonts w:ascii="Open Sans" w:hAnsi="Open Sans" w:cs="Open Sans"/>
          <w:b/>
          <w:sz w:val="20"/>
          <w:szCs w:val="20"/>
        </w:rPr>
        <w:t>4. Außenansicht der Fassade</w:t>
      </w:r>
    </w:p>
    <w:p w14:paraId="35E2174B" w14:textId="77777777" w:rsidR="00BD4A56" w:rsidRPr="00BD4A56" w:rsidRDefault="00BD4A56" w:rsidP="00BD4A56">
      <w:pPr>
        <w:pStyle w:val="KeinLeerraum"/>
        <w:rPr>
          <w:rFonts w:ascii="Open Sans" w:hAnsi="Open Sans" w:cs="Open Sans"/>
          <w:b/>
          <w:sz w:val="20"/>
          <w:szCs w:val="20"/>
        </w:rPr>
      </w:pPr>
    </w:p>
    <w:p w14:paraId="3DA4730F" w14:textId="77777777" w:rsidR="00BD4A56" w:rsidRPr="00BD4A56" w:rsidRDefault="00BD4A56" w:rsidP="00BD4A56">
      <w:pPr>
        <w:pStyle w:val="KeinLeerraum"/>
        <w:rPr>
          <w:rFonts w:ascii="Open Sans" w:hAnsi="Open Sans" w:cs="Open Sans"/>
          <w:color w:val="FF0000"/>
          <w:sz w:val="20"/>
          <w:szCs w:val="20"/>
        </w:rPr>
      </w:pPr>
      <w:r w:rsidRPr="00BD4A56">
        <w:rPr>
          <w:rFonts w:ascii="Open Sans" w:hAnsi="Open Sans" w:cs="Open Sans"/>
          <w:b/>
          <w:color w:val="FF0000"/>
          <w:sz w:val="20"/>
          <w:szCs w:val="20"/>
        </w:rPr>
        <w:t>Hinweis für den Ausschreibenden:</w:t>
      </w:r>
      <w:r w:rsidRPr="00BD4A56">
        <w:rPr>
          <w:rFonts w:ascii="Open Sans" w:hAnsi="Open Sans" w:cs="Open Sans"/>
          <w:color w:val="FF0000"/>
          <w:sz w:val="20"/>
          <w:szCs w:val="20"/>
        </w:rPr>
        <w:t xml:space="preserve"> Für die Gestaltung der Außenansicht der Fassade stehen von der Firma RAICO verschiedene sichtbar verschraubte Pressleisten, wahlweise in Verbindung mit </w:t>
      </w:r>
      <w:proofErr w:type="spellStart"/>
      <w:r w:rsidRPr="00BD4A56">
        <w:rPr>
          <w:rFonts w:ascii="Open Sans" w:hAnsi="Open Sans" w:cs="Open Sans"/>
          <w:color w:val="FF0000"/>
          <w:sz w:val="20"/>
          <w:szCs w:val="20"/>
        </w:rPr>
        <w:t>aufclipsbaren</w:t>
      </w:r>
      <w:proofErr w:type="spellEnd"/>
      <w:r w:rsidRPr="00BD4A56">
        <w:rPr>
          <w:rFonts w:ascii="Open Sans" w:hAnsi="Open Sans" w:cs="Open Sans"/>
          <w:color w:val="FF0000"/>
          <w:sz w:val="20"/>
          <w:szCs w:val="20"/>
        </w:rPr>
        <w:t xml:space="preserve"> Deckleisten zur Verfügung. Die aufgeführten Möglichkeiten stellen nur eine Auswahl dar. </w:t>
      </w:r>
      <w:proofErr w:type="gramStart"/>
      <w:r w:rsidRPr="00BD4A56">
        <w:rPr>
          <w:rFonts w:ascii="Open Sans" w:hAnsi="Open Sans" w:cs="Open Sans"/>
          <w:color w:val="FF0000"/>
          <w:sz w:val="20"/>
          <w:szCs w:val="20"/>
        </w:rPr>
        <w:t>Nicht zutreffende</w:t>
      </w:r>
      <w:proofErr w:type="gramEnd"/>
      <w:r w:rsidRPr="00BD4A56">
        <w:rPr>
          <w:rFonts w:ascii="Open Sans" w:hAnsi="Open Sans" w:cs="Open Sans"/>
          <w:color w:val="FF0000"/>
          <w:sz w:val="20"/>
          <w:szCs w:val="20"/>
        </w:rPr>
        <w:t xml:space="preserve"> Varianten sind zu streichen, nicht aufgeführte Kombinationen oder Sonderlösungen sind entsprechend zu beschreiben oder durch die Angabe von Artikelnummern oder Zeichnungen zu detaillieren:</w:t>
      </w:r>
    </w:p>
    <w:p w14:paraId="68DEE5FB" w14:textId="77777777" w:rsidR="00BD4A56" w:rsidRPr="00BD4A56" w:rsidRDefault="00BD4A56" w:rsidP="00BD4A56">
      <w:pPr>
        <w:pStyle w:val="KeinLeerraum"/>
        <w:rPr>
          <w:rFonts w:ascii="Open Sans" w:hAnsi="Open Sans" w:cs="Open Sans"/>
          <w:color w:val="FF0000"/>
          <w:sz w:val="20"/>
          <w:szCs w:val="20"/>
        </w:rPr>
      </w:pPr>
    </w:p>
    <w:p w14:paraId="4A29BEBA" w14:textId="77777777" w:rsidR="00BD4A56" w:rsidRPr="00BD4A56" w:rsidRDefault="00BD4A56" w:rsidP="00BD4A56">
      <w:pPr>
        <w:pStyle w:val="KeinLeerraum"/>
        <w:rPr>
          <w:rFonts w:ascii="Open Sans" w:hAnsi="Open Sans" w:cs="Open Sans"/>
          <w:sz w:val="20"/>
          <w:szCs w:val="20"/>
        </w:rPr>
      </w:pPr>
      <w:r w:rsidRPr="00BD4A56">
        <w:rPr>
          <w:rFonts w:ascii="Open Sans" w:hAnsi="Open Sans" w:cs="Open Sans"/>
          <w:sz w:val="20"/>
          <w:szCs w:val="20"/>
        </w:rPr>
        <w:t>Pressleiste mit Deckleiste</w:t>
      </w:r>
    </w:p>
    <w:p w14:paraId="3E86B8AB" w14:textId="5474CBF7" w:rsidR="00BD4A56" w:rsidRPr="00BD4A56" w:rsidRDefault="00BD4A56" w:rsidP="00BD4A56">
      <w:pPr>
        <w:pStyle w:val="KeinLeerraum"/>
        <w:numPr>
          <w:ilvl w:val="0"/>
          <w:numId w:val="11"/>
        </w:numPr>
        <w:rPr>
          <w:rFonts w:ascii="Open Sans" w:hAnsi="Open Sans" w:cs="Open Sans"/>
          <w:sz w:val="20"/>
          <w:szCs w:val="20"/>
        </w:rPr>
      </w:pPr>
      <w:r w:rsidRPr="00BD4A56">
        <w:rPr>
          <w:rFonts w:ascii="Open Sans" w:hAnsi="Open Sans" w:cs="Open Sans"/>
          <w:sz w:val="20"/>
          <w:szCs w:val="20"/>
        </w:rPr>
        <w:t>außen auf die Verglasung aufgesetzte Aluminium-Pressleiste</w:t>
      </w:r>
      <w:r w:rsidRPr="00BD4A56">
        <w:rPr>
          <w:rFonts w:ascii="Open Sans" w:hAnsi="Open Sans" w:cs="Open Sans"/>
          <w:sz w:val="20"/>
          <w:szCs w:val="20"/>
        </w:rPr>
        <w:br/>
        <w:t>b x h = ......mm x ...... mm</w:t>
      </w:r>
    </w:p>
    <w:p w14:paraId="51673C74" w14:textId="77777777" w:rsidR="00BD4A56" w:rsidRPr="00BD4A56" w:rsidRDefault="00BD4A56" w:rsidP="00BD4A56">
      <w:pPr>
        <w:pStyle w:val="KeinLeerraum"/>
        <w:numPr>
          <w:ilvl w:val="0"/>
          <w:numId w:val="11"/>
        </w:numPr>
        <w:rPr>
          <w:rFonts w:ascii="Open Sans" w:hAnsi="Open Sans" w:cs="Open Sans"/>
          <w:sz w:val="20"/>
          <w:szCs w:val="20"/>
        </w:rPr>
      </w:pPr>
      <w:r w:rsidRPr="00BD4A56">
        <w:rPr>
          <w:rFonts w:ascii="Open Sans" w:hAnsi="Open Sans" w:cs="Open Sans"/>
          <w:sz w:val="20"/>
          <w:szCs w:val="20"/>
        </w:rPr>
        <w:t>wahlweise vorgebohrt/ nicht vorgebohrt</w:t>
      </w:r>
    </w:p>
    <w:p w14:paraId="61B47DCE" w14:textId="77777777" w:rsidR="00BD4A56" w:rsidRDefault="00BD4A56" w:rsidP="00BD4A56">
      <w:pPr>
        <w:pStyle w:val="KeinLeerraum"/>
        <w:numPr>
          <w:ilvl w:val="0"/>
          <w:numId w:val="11"/>
        </w:numPr>
        <w:rPr>
          <w:rFonts w:ascii="Open Sans" w:hAnsi="Open Sans" w:cs="Open Sans"/>
          <w:sz w:val="20"/>
          <w:szCs w:val="20"/>
        </w:rPr>
      </w:pPr>
    </w:p>
    <w:p w14:paraId="6A9CF483" w14:textId="4B6BF774" w:rsidR="00BD4A56" w:rsidRDefault="00BD4A56" w:rsidP="00BD4A56">
      <w:pPr>
        <w:pStyle w:val="KeinLeerraum"/>
        <w:ind w:left="720"/>
        <w:rPr>
          <w:rFonts w:ascii="Open Sans" w:hAnsi="Open Sans" w:cs="Open Sans"/>
          <w:sz w:val="20"/>
          <w:szCs w:val="20"/>
        </w:rPr>
      </w:pPr>
    </w:p>
    <w:p w14:paraId="080103F2" w14:textId="77777777" w:rsidR="00BD4A56" w:rsidRPr="00BD4A56" w:rsidRDefault="00BD4A56" w:rsidP="00BD4A56">
      <w:pPr>
        <w:pStyle w:val="KeinLeerraum"/>
        <w:ind w:left="720"/>
        <w:rPr>
          <w:rFonts w:ascii="Open Sans" w:hAnsi="Open Sans" w:cs="Open Sans"/>
          <w:sz w:val="20"/>
          <w:szCs w:val="20"/>
        </w:rPr>
      </w:pPr>
    </w:p>
    <w:p w14:paraId="00872129" w14:textId="2D09C37A" w:rsidR="00BD4A56" w:rsidRPr="00BD4A56" w:rsidRDefault="00BD4A56" w:rsidP="00BD4A56">
      <w:pPr>
        <w:pStyle w:val="KeinLeerraum"/>
        <w:numPr>
          <w:ilvl w:val="0"/>
          <w:numId w:val="11"/>
        </w:numPr>
        <w:rPr>
          <w:rFonts w:ascii="Open Sans" w:hAnsi="Open Sans" w:cs="Open Sans"/>
          <w:sz w:val="20"/>
          <w:szCs w:val="20"/>
        </w:rPr>
      </w:pPr>
      <w:r w:rsidRPr="00BD4A56">
        <w:rPr>
          <w:rFonts w:ascii="Open Sans" w:hAnsi="Open Sans" w:cs="Open Sans"/>
          <w:sz w:val="20"/>
          <w:szCs w:val="20"/>
        </w:rPr>
        <w:t xml:space="preserve">von außen verschraubt, im Abstand von 250 mm/ </w:t>
      </w:r>
      <w:proofErr w:type="gramStart"/>
      <w:r w:rsidRPr="00BD4A56">
        <w:rPr>
          <w:rFonts w:ascii="Open Sans" w:hAnsi="Open Sans" w:cs="Open Sans"/>
          <w:sz w:val="20"/>
          <w:szCs w:val="20"/>
        </w:rPr>
        <w:t>nach statischer Erfordernis</w:t>
      </w:r>
      <w:proofErr w:type="gramEnd"/>
      <w:r w:rsidRPr="00BD4A56">
        <w:rPr>
          <w:rFonts w:ascii="Open Sans" w:hAnsi="Open Sans" w:cs="Open Sans"/>
          <w:sz w:val="20"/>
          <w:szCs w:val="20"/>
        </w:rPr>
        <w:t xml:space="preserve"> mit systemzugehörigen Schrauben</w:t>
      </w:r>
    </w:p>
    <w:p w14:paraId="4E995995" w14:textId="77777777" w:rsidR="00BD4A56" w:rsidRDefault="00BD4A56" w:rsidP="00BD4A56">
      <w:pPr>
        <w:pStyle w:val="KeinLeerraum"/>
        <w:numPr>
          <w:ilvl w:val="0"/>
          <w:numId w:val="11"/>
        </w:numPr>
        <w:rPr>
          <w:rFonts w:ascii="Open Sans" w:hAnsi="Open Sans" w:cs="Open Sans"/>
          <w:sz w:val="20"/>
          <w:szCs w:val="20"/>
        </w:rPr>
      </w:pPr>
      <w:r w:rsidRPr="00BD4A56">
        <w:rPr>
          <w:rFonts w:ascii="Open Sans" w:hAnsi="Open Sans" w:cs="Open Sans"/>
          <w:sz w:val="20"/>
          <w:szCs w:val="20"/>
        </w:rPr>
        <w:t xml:space="preserve">in Verbindung mit systemzugehöriger, </w:t>
      </w:r>
      <w:proofErr w:type="spellStart"/>
      <w:r w:rsidRPr="00BD4A56">
        <w:rPr>
          <w:rFonts w:ascii="Open Sans" w:hAnsi="Open Sans" w:cs="Open Sans"/>
          <w:sz w:val="20"/>
          <w:szCs w:val="20"/>
        </w:rPr>
        <w:t>aufgeclipster</w:t>
      </w:r>
      <w:proofErr w:type="spellEnd"/>
      <w:r w:rsidRPr="00BD4A56">
        <w:rPr>
          <w:rFonts w:ascii="Open Sans" w:hAnsi="Open Sans" w:cs="Open Sans"/>
          <w:sz w:val="20"/>
          <w:szCs w:val="20"/>
        </w:rPr>
        <w:t xml:space="preserve"> Aluminium-Deckleiste </w:t>
      </w:r>
      <w:r w:rsidRPr="00BD4A56">
        <w:rPr>
          <w:rFonts w:ascii="Open Sans" w:hAnsi="Open Sans" w:cs="Open Sans"/>
          <w:sz w:val="20"/>
          <w:szCs w:val="20"/>
        </w:rPr>
        <w:br/>
        <w:t>für Pfosten: b x h = ......mm x ...... mm</w:t>
      </w:r>
    </w:p>
    <w:p w14:paraId="5B0FCE67" w14:textId="468F6F5C" w:rsidR="00BD4A56" w:rsidRPr="00BD4A56" w:rsidRDefault="00BD4A56" w:rsidP="00BD4A56">
      <w:pPr>
        <w:pStyle w:val="KeinLeerraum"/>
        <w:numPr>
          <w:ilvl w:val="0"/>
          <w:numId w:val="11"/>
        </w:numPr>
        <w:rPr>
          <w:rFonts w:ascii="Open Sans" w:hAnsi="Open Sans" w:cs="Open Sans"/>
          <w:sz w:val="20"/>
          <w:szCs w:val="20"/>
        </w:rPr>
      </w:pPr>
      <w:r w:rsidRPr="00BD4A56">
        <w:rPr>
          <w:rFonts w:ascii="Open Sans" w:hAnsi="Open Sans" w:cs="Open Sans"/>
          <w:sz w:val="20"/>
          <w:szCs w:val="20"/>
        </w:rPr>
        <w:t>für Riegel:   b x h = ......mm x ...... mm</w:t>
      </w:r>
    </w:p>
    <w:p w14:paraId="086E1B37" w14:textId="77777777" w:rsidR="00BD4A56" w:rsidRPr="00BD4A56" w:rsidRDefault="00BD4A56" w:rsidP="00BD4A56">
      <w:pPr>
        <w:pStyle w:val="KeinLeerraum"/>
        <w:numPr>
          <w:ilvl w:val="0"/>
          <w:numId w:val="11"/>
        </w:numPr>
        <w:rPr>
          <w:rFonts w:ascii="Open Sans" w:hAnsi="Open Sans" w:cs="Open Sans"/>
          <w:sz w:val="20"/>
          <w:szCs w:val="20"/>
        </w:rPr>
      </w:pPr>
      <w:r w:rsidRPr="00BD4A56">
        <w:rPr>
          <w:rFonts w:ascii="Open Sans" w:hAnsi="Open Sans" w:cs="Open Sans"/>
          <w:sz w:val="20"/>
          <w:szCs w:val="20"/>
        </w:rPr>
        <w:t>die Deckleisten werden oben und unten durch systemzugehörige, passende Abschlusskappen aus Aluminium verschlossen</w:t>
      </w:r>
    </w:p>
    <w:p w14:paraId="0316CB1A" w14:textId="77777777" w:rsidR="00BD4A56" w:rsidRPr="00BD4A56" w:rsidRDefault="00BD4A56" w:rsidP="00BD4A56">
      <w:pPr>
        <w:pStyle w:val="KeinLeerraum"/>
        <w:rPr>
          <w:rFonts w:ascii="Open Sans" w:hAnsi="Open Sans" w:cs="Open Sans"/>
          <w:sz w:val="20"/>
          <w:szCs w:val="20"/>
        </w:rPr>
      </w:pPr>
    </w:p>
    <w:p w14:paraId="1C7A47D0" w14:textId="77777777" w:rsidR="00BD4A56" w:rsidRPr="00BD4A56" w:rsidRDefault="00BD4A56" w:rsidP="00BD4A56">
      <w:pPr>
        <w:pStyle w:val="KeinLeerraum"/>
        <w:rPr>
          <w:rFonts w:ascii="Open Sans" w:hAnsi="Open Sans" w:cs="Open Sans"/>
          <w:sz w:val="20"/>
          <w:szCs w:val="20"/>
        </w:rPr>
      </w:pPr>
      <w:r w:rsidRPr="00BD4A56">
        <w:rPr>
          <w:rFonts w:ascii="Open Sans" w:hAnsi="Open Sans" w:cs="Open Sans"/>
          <w:sz w:val="20"/>
          <w:szCs w:val="20"/>
        </w:rPr>
        <w:t xml:space="preserve">oder: </w:t>
      </w:r>
    </w:p>
    <w:p w14:paraId="1A21C637" w14:textId="77777777" w:rsidR="00BD4A56" w:rsidRPr="00BD4A56" w:rsidRDefault="00BD4A56" w:rsidP="00BD4A56">
      <w:pPr>
        <w:pStyle w:val="KeinLeerraum"/>
        <w:rPr>
          <w:rFonts w:ascii="Open Sans" w:hAnsi="Open Sans" w:cs="Open Sans"/>
          <w:sz w:val="20"/>
          <w:szCs w:val="20"/>
        </w:rPr>
      </w:pPr>
    </w:p>
    <w:p w14:paraId="1CBDF9AF" w14:textId="77777777" w:rsidR="00BD4A56" w:rsidRPr="00BD4A56" w:rsidRDefault="00BD4A56" w:rsidP="00BD4A56">
      <w:pPr>
        <w:pStyle w:val="KeinLeerraum"/>
        <w:rPr>
          <w:rFonts w:ascii="Open Sans" w:hAnsi="Open Sans" w:cs="Open Sans"/>
          <w:sz w:val="20"/>
          <w:szCs w:val="20"/>
        </w:rPr>
      </w:pPr>
      <w:r w:rsidRPr="00BD4A56">
        <w:rPr>
          <w:rFonts w:ascii="Open Sans" w:hAnsi="Open Sans" w:cs="Open Sans"/>
          <w:sz w:val="20"/>
          <w:szCs w:val="20"/>
        </w:rPr>
        <w:t>nur Pressleiste</w:t>
      </w:r>
    </w:p>
    <w:p w14:paraId="3F206FE9" w14:textId="4895D842" w:rsidR="00BD4A56" w:rsidRPr="00BD4A56" w:rsidRDefault="00BD4A56" w:rsidP="00BD4A56">
      <w:pPr>
        <w:pStyle w:val="KeinLeerraum"/>
        <w:numPr>
          <w:ilvl w:val="0"/>
          <w:numId w:val="12"/>
        </w:numPr>
        <w:rPr>
          <w:rFonts w:ascii="Open Sans" w:hAnsi="Open Sans" w:cs="Open Sans"/>
          <w:sz w:val="20"/>
          <w:szCs w:val="20"/>
        </w:rPr>
      </w:pPr>
      <w:r w:rsidRPr="00BD4A56">
        <w:rPr>
          <w:rFonts w:ascii="Open Sans" w:hAnsi="Open Sans" w:cs="Open Sans"/>
          <w:sz w:val="20"/>
          <w:szCs w:val="20"/>
        </w:rPr>
        <w:t xml:space="preserve">außen auf die Verglasung aufgesetzte Aluminium-Pressleiste </w:t>
      </w:r>
      <w:r w:rsidRPr="00BD4A56">
        <w:rPr>
          <w:rFonts w:ascii="Open Sans" w:hAnsi="Open Sans" w:cs="Open Sans"/>
          <w:sz w:val="20"/>
          <w:szCs w:val="20"/>
        </w:rPr>
        <w:br/>
        <w:t>b x h = ......mm x ...... mm</w:t>
      </w:r>
    </w:p>
    <w:p w14:paraId="5A722678" w14:textId="77777777" w:rsidR="00BD4A56" w:rsidRPr="00BD4A56" w:rsidRDefault="00BD4A56" w:rsidP="00BD4A56">
      <w:pPr>
        <w:pStyle w:val="KeinLeerraum"/>
        <w:numPr>
          <w:ilvl w:val="0"/>
          <w:numId w:val="12"/>
        </w:numPr>
        <w:rPr>
          <w:rFonts w:ascii="Open Sans" w:hAnsi="Open Sans" w:cs="Open Sans"/>
          <w:sz w:val="20"/>
          <w:szCs w:val="20"/>
        </w:rPr>
      </w:pPr>
      <w:r w:rsidRPr="00BD4A56">
        <w:rPr>
          <w:rFonts w:ascii="Open Sans" w:hAnsi="Open Sans" w:cs="Open Sans"/>
          <w:sz w:val="20"/>
          <w:szCs w:val="20"/>
        </w:rPr>
        <w:t>wahlweise vorgebohrt/ nicht vorgebohrt</w:t>
      </w:r>
    </w:p>
    <w:p w14:paraId="683AA7DA" w14:textId="77777777" w:rsidR="00BD4A56" w:rsidRPr="00BD4A56" w:rsidRDefault="00BD4A56" w:rsidP="00BD4A56">
      <w:pPr>
        <w:pStyle w:val="KeinLeerraum"/>
        <w:numPr>
          <w:ilvl w:val="0"/>
          <w:numId w:val="12"/>
        </w:numPr>
        <w:rPr>
          <w:rFonts w:ascii="Open Sans" w:hAnsi="Open Sans" w:cs="Open Sans"/>
          <w:sz w:val="20"/>
          <w:szCs w:val="20"/>
        </w:rPr>
      </w:pPr>
      <w:r w:rsidRPr="00BD4A56">
        <w:rPr>
          <w:rFonts w:ascii="Open Sans" w:hAnsi="Open Sans" w:cs="Open Sans"/>
          <w:sz w:val="20"/>
          <w:szCs w:val="20"/>
        </w:rPr>
        <w:t xml:space="preserve">sichtbar von außen verschraubt, im Abstand von 250 mm/ </w:t>
      </w:r>
      <w:proofErr w:type="gramStart"/>
      <w:r w:rsidRPr="00BD4A56">
        <w:rPr>
          <w:rFonts w:ascii="Open Sans" w:hAnsi="Open Sans" w:cs="Open Sans"/>
          <w:sz w:val="20"/>
          <w:szCs w:val="20"/>
        </w:rPr>
        <w:t>nach statischer Erfordernis</w:t>
      </w:r>
      <w:proofErr w:type="gramEnd"/>
      <w:r w:rsidRPr="00BD4A56">
        <w:rPr>
          <w:rFonts w:ascii="Open Sans" w:hAnsi="Open Sans" w:cs="Open Sans"/>
          <w:sz w:val="20"/>
          <w:szCs w:val="20"/>
        </w:rPr>
        <w:t xml:space="preserve"> mit systemzugehörigen Schrauben</w:t>
      </w:r>
    </w:p>
    <w:p w14:paraId="2D46435E" w14:textId="77777777" w:rsidR="00BD4A56" w:rsidRPr="00BD4A56" w:rsidRDefault="00BD4A56" w:rsidP="00BD4A56">
      <w:pPr>
        <w:pStyle w:val="KeinLeerraum"/>
        <w:numPr>
          <w:ilvl w:val="0"/>
          <w:numId w:val="12"/>
        </w:numPr>
        <w:rPr>
          <w:rFonts w:ascii="Open Sans" w:hAnsi="Open Sans" w:cs="Open Sans"/>
          <w:sz w:val="20"/>
          <w:szCs w:val="20"/>
        </w:rPr>
      </w:pPr>
      <w:r w:rsidRPr="00BD4A56">
        <w:rPr>
          <w:rFonts w:ascii="Open Sans" w:hAnsi="Open Sans" w:cs="Open Sans"/>
          <w:sz w:val="20"/>
          <w:szCs w:val="20"/>
        </w:rPr>
        <w:t>Verschraubung mit Linsenblechschrauben/ Zylinderblechschrauben mit/ ohne Dichtring</w:t>
      </w:r>
    </w:p>
    <w:p w14:paraId="7B933992" w14:textId="77777777" w:rsidR="00BD4A56" w:rsidRPr="00BD4A56" w:rsidRDefault="00BD4A56" w:rsidP="00BD4A56">
      <w:pPr>
        <w:pStyle w:val="KeinLeerraum"/>
        <w:numPr>
          <w:ilvl w:val="0"/>
          <w:numId w:val="12"/>
        </w:numPr>
        <w:rPr>
          <w:rFonts w:ascii="Open Sans" w:hAnsi="Open Sans" w:cs="Open Sans"/>
          <w:sz w:val="20"/>
          <w:szCs w:val="20"/>
        </w:rPr>
      </w:pPr>
      <w:r w:rsidRPr="00BD4A56">
        <w:rPr>
          <w:rFonts w:ascii="Open Sans" w:hAnsi="Open Sans" w:cs="Open Sans"/>
          <w:sz w:val="20"/>
          <w:szCs w:val="20"/>
        </w:rPr>
        <w:t>mit/ ohne Kunststoffkappe zur Abdeckung des Schraubenkopfes</w:t>
      </w:r>
    </w:p>
    <w:p w14:paraId="5A14A0BB" w14:textId="77777777" w:rsidR="00BD4A56" w:rsidRPr="00BD4A56" w:rsidRDefault="00BD4A56" w:rsidP="00BD4A56">
      <w:pPr>
        <w:pStyle w:val="KeinLeerraum"/>
        <w:rPr>
          <w:rFonts w:ascii="Open Sans" w:hAnsi="Open Sans" w:cs="Open Sans"/>
          <w:sz w:val="20"/>
          <w:szCs w:val="20"/>
        </w:rPr>
      </w:pPr>
    </w:p>
    <w:p w14:paraId="6467082A" w14:textId="77777777" w:rsidR="00BD4A56" w:rsidRPr="00BD4A56" w:rsidRDefault="00BD4A56" w:rsidP="00BD4A56">
      <w:pPr>
        <w:pStyle w:val="KeinLeerraum"/>
        <w:rPr>
          <w:rFonts w:ascii="Open Sans" w:hAnsi="Open Sans" w:cs="Open Sans"/>
          <w:sz w:val="20"/>
          <w:szCs w:val="20"/>
        </w:rPr>
      </w:pPr>
    </w:p>
    <w:p w14:paraId="5FB1121E" w14:textId="77777777" w:rsidR="00BD4A56" w:rsidRPr="00BD4A56" w:rsidRDefault="00BD4A56" w:rsidP="00BD4A56">
      <w:pPr>
        <w:pStyle w:val="KeinLeerraum"/>
        <w:rPr>
          <w:rFonts w:ascii="Open Sans" w:hAnsi="Open Sans" w:cs="Open Sans"/>
          <w:b/>
          <w:sz w:val="20"/>
          <w:szCs w:val="20"/>
        </w:rPr>
      </w:pPr>
      <w:r w:rsidRPr="00BD4A56">
        <w:rPr>
          <w:rFonts w:ascii="Open Sans" w:hAnsi="Open Sans" w:cs="Open Sans"/>
          <w:b/>
          <w:sz w:val="20"/>
          <w:szCs w:val="20"/>
        </w:rPr>
        <w:t>5. Verglasungs- und Dichtsystem</w:t>
      </w:r>
    </w:p>
    <w:p w14:paraId="2710E117" w14:textId="77777777" w:rsidR="00BD4A56" w:rsidRPr="00BD4A56" w:rsidRDefault="00BD4A56" w:rsidP="00BD4A56">
      <w:pPr>
        <w:pStyle w:val="KeinLeerraum"/>
        <w:rPr>
          <w:rFonts w:ascii="Open Sans" w:hAnsi="Open Sans" w:cs="Open Sans"/>
          <w:b/>
          <w:sz w:val="20"/>
          <w:szCs w:val="20"/>
        </w:rPr>
      </w:pPr>
    </w:p>
    <w:p w14:paraId="4D98012D" w14:textId="77777777" w:rsidR="00BD4A56" w:rsidRPr="00BD4A56" w:rsidRDefault="00BD4A56" w:rsidP="00BD4A56">
      <w:pPr>
        <w:pStyle w:val="KeinLeerraum"/>
        <w:rPr>
          <w:rFonts w:ascii="Open Sans" w:hAnsi="Open Sans" w:cs="Open Sans"/>
          <w:sz w:val="20"/>
          <w:szCs w:val="20"/>
        </w:rPr>
      </w:pPr>
      <w:r w:rsidRPr="00BD4A56">
        <w:rPr>
          <w:rFonts w:ascii="Open Sans" w:hAnsi="Open Sans" w:cs="Open Sans"/>
          <w:sz w:val="20"/>
          <w:szCs w:val="20"/>
        </w:rPr>
        <w:t xml:space="preserve">Bei dem angebotenen Fassadensystem muss das in den Falzräumen anfallende Kondensat durch im Dichtungssystem integrierte Kanäle gesammelt und kontrolliert nach außen abgeleitet werden. Die Dichtungsprofile müssen so konstruiert sein, dass die höher liegende Ebene überlappend </w:t>
      </w:r>
      <w:proofErr w:type="gramStart"/>
      <w:r w:rsidRPr="00BD4A56">
        <w:rPr>
          <w:rFonts w:ascii="Open Sans" w:hAnsi="Open Sans" w:cs="Open Sans"/>
          <w:sz w:val="20"/>
          <w:szCs w:val="20"/>
        </w:rPr>
        <w:t>in die tiefer liegende Ebene</w:t>
      </w:r>
      <w:proofErr w:type="gramEnd"/>
      <w:r w:rsidRPr="00BD4A56">
        <w:rPr>
          <w:rFonts w:ascii="Open Sans" w:hAnsi="Open Sans" w:cs="Open Sans"/>
          <w:sz w:val="20"/>
          <w:szCs w:val="20"/>
        </w:rPr>
        <w:t xml:space="preserve"> entwässert. Das angebotene Fassadensystem muss, je nach Einbaulage, über mindestens drei Entwässerungsebenen verfügen. Die Herstellung von Dichtungsebenen die über einen Versatz der Tragprofile von +/- 0,5 mm hinausgehen ist nicht gestattet. Für das Fassadensystem muss ein Druckausgleich des Falzraumes mit der Außenluft über systemeigene Belüftungen ermöglicht werden. Ort und Anzahl der Druckausgleichsöffnungen sind entsprechend der Verarbeitungsrichtlinie des Systemherstellers auszuführen.</w:t>
      </w:r>
    </w:p>
    <w:p w14:paraId="5B7202AC" w14:textId="77777777" w:rsidR="00BD4A56" w:rsidRPr="00BD4A56" w:rsidRDefault="00BD4A56" w:rsidP="00BD4A56">
      <w:pPr>
        <w:pStyle w:val="KeinLeerraum"/>
        <w:rPr>
          <w:rFonts w:ascii="Open Sans" w:hAnsi="Open Sans" w:cs="Open Sans"/>
          <w:sz w:val="20"/>
          <w:szCs w:val="20"/>
        </w:rPr>
      </w:pPr>
    </w:p>
    <w:p w14:paraId="3FDD6CD5" w14:textId="77777777" w:rsidR="00BD4A56" w:rsidRPr="00BD4A56" w:rsidRDefault="00BD4A56" w:rsidP="00BD4A56">
      <w:pPr>
        <w:pStyle w:val="KeinLeerraum"/>
        <w:rPr>
          <w:rFonts w:ascii="Open Sans" w:hAnsi="Open Sans" w:cs="Open Sans"/>
          <w:sz w:val="20"/>
          <w:szCs w:val="20"/>
        </w:rPr>
      </w:pPr>
      <w:r w:rsidRPr="00BD4A56">
        <w:rPr>
          <w:rFonts w:ascii="Open Sans" w:hAnsi="Open Sans" w:cs="Open Sans"/>
          <w:sz w:val="20"/>
          <w:szCs w:val="20"/>
        </w:rPr>
        <w:t xml:space="preserve">Der </w:t>
      </w:r>
      <w:proofErr w:type="spellStart"/>
      <w:r w:rsidRPr="00BD4A56">
        <w:rPr>
          <w:rFonts w:ascii="Open Sans" w:hAnsi="Open Sans" w:cs="Open Sans"/>
          <w:sz w:val="20"/>
          <w:szCs w:val="20"/>
        </w:rPr>
        <w:t>Falzraum</w:t>
      </w:r>
      <w:proofErr w:type="spellEnd"/>
      <w:r w:rsidRPr="00BD4A56">
        <w:rPr>
          <w:rFonts w:ascii="Open Sans" w:hAnsi="Open Sans" w:cs="Open Sans"/>
          <w:sz w:val="20"/>
          <w:szCs w:val="20"/>
        </w:rPr>
        <w:t xml:space="preserve"> zwischen zwei Glasscheiben darf auf keinen Fall auf der Außenseite mit zusätzlichen Folien oder Dichtbändern abgedichtet werden!</w:t>
      </w:r>
    </w:p>
    <w:p w14:paraId="2CA4F3E2" w14:textId="77777777" w:rsidR="00BD4A56" w:rsidRPr="00BD4A56" w:rsidRDefault="00BD4A56" w:rsidP="00BD4A56">
      <w:pPr>
        <w:pStyle w:val="KeinLeerraum"/>
        <w:rPr>
          <w:rFonts w:ascii="Open Sans" w:hAnsi="Open Sans" w:cs="Open Sans"/>
          <w:sz w:val="20"/>
          <w:szCs w:val="20"/>
        </w:rPr>
      </w:pPr>
    </w:p>
    <w:p w14:paraId="4F2CEA09" w14:textId="77777777" w:rsidR="00BD4A56" w:rsidRPr="00BD4A56" w:rsidRDefault="00BD4A56" w:rsidP="00BD4A56">
      <w:pPr>
        <w:pStyle w:val="KeinLeerraum"/>
        <w:rPr>
          <w:rFonts w:ascii="Open Sans" w:hAnsi="Open Sans" w:cs="Open Sans"/>
          <w:sz w:val="20"/>
          <w:szCs w:val="20"/>
        </w:rPr>
      </w:pPr>
      <w:r w:rsidRPr="00BD4A56">
        <w:rPr>
          <w:rFonts w:ascii="Open Sans" w:hAnsi="Open Sans" w:cs="Open Sans"/>
          <w:sz w:val="20"/>
          <w:szCs w:val="20"/>
        </w:rPr>
        <w:t xml:space="preserve">Sämtliche Dichtungsprofile müssen vorgeformt sein und sind aus systemgeprüftem, witterungsbeständigem, schwarzem EPDM-Material herzustellen. </w:t>
      </w:r>
    </w:p>
    <w:p w14:paraId="091B394F" w14:textId="77777777" w:rsidR="00BD4A56" w:rsidRPr="00BD4A56" w:rsidRDefault="00BD4A56" w:rsidP="00BD4A56">
      <w:pPr>
        <w:pStyle w:val="KeinLeerraum"/>
        <w:rPr>
          <w:rFonts w:ascii="Open Sans" w:hAnsi="Open Sans" w:cs="Open Sans"/>
          <w:sz w:val="20"/>
          <w:szCs w:val="20"/>
        </w:rPr>
      </w:pPr>
      <w:r w:rsidRPr="00BD4A56">
        <w:rPr>
          <w:rFonts w:ascii="Open Sans" w:hAnsi="Open Sans" w:cs="Open Sans"/>
          <w:sz w:val="20"/>
          <w:szCs w:val="20"/>
        </w:rPr>
        <w:t> </w:t>
      </w:r>
    </w:p>
    <w:p w14:paraId="74723D99" w14:textId="77777777" w:rsidR="00BD4A56" w:rsidRPr="00BD4A56" w:rsidRDefault="00BD4A56" w:rsidP="00BD4A56">
      <w:pPr>
        <w:pStyle w:val="KeinLeerraum"/>
        <w:rPr>
          <w:rFonts w:ascii="Open Sans" w:hAnsi="Open Sans" w:cs="Open Sans"/>
          <w:sz w:val="20"/>
          <w:szCs w:val="20"/>
        </w:rPr>
      </w:pPr>
      <w:r w:rsidRPr="00BD4A56">
        <w:rPr>
          <w:rFonts w:ascii="Open Sans" w:hAnsi="Open Sans" w:cs="Open Sans"/>
          <w:sz w:val="20"/>
          <w:szCs w:val="20"/>
        </w:rPr>
        <w:t>Die inneren, systemgeprüften Dichtungen müssen als komplett übergreifende Aufsteckdichtungen ("Hutprofile") ohne Durchbrüche in der Dichtebene ausgeführt werden. Für Dehnpfosten stehen systemzugehörige "Halbdichtungen" zur Verfügung, die mit passenden Kunststoff-Einsatzprofilen zusammengefasst und abgedeckt werden.</w:t>
      </w:r>
    </w:p>
    <w:p w14:paraId="5DB215BC" w14:textId="77777777" w:rsidR="00BD4A56" w:rsidRPr="00BD4A56" w:rsidRDefault="00BD4A56" w:rsidP="00BD4A56">
      <w:pPr>
        <w:pStyle w:val="KeinLeerraum"/>
        <w:rPr>
          <w:rFonts w:ascii="Open Sans" w:hAnsi="Open Sans" w:cs="Open Sans"/>
          <w:sz w:val="20"/>
          <w:szCs w:val="20"/>
        </w:rPr>
      </w:pPr>
    </w:p>
    <w:p w14:paraId="2B4A4984" w14:textId="77777777" w:rsidR="00BD4A56" w:rsidRDefault="00BD4A56" w:rsidP="00BD4A56">
      <w:pPr>
        <w:pStyle w:val="KeinLeerraum"/>
        <w:rPr>
          <w:rFonts w:ascii="Open Sans" w:hAnsi="Open Sans" w:cs="Open Sans"/>
          <w:sz w:val="20"/>
          <w:szCs w:val="20"/>
        </w:rPr>
      </w:pPr>
      <w:r w:rsidRPr="00BD4A56">
        <w:rPr>
          <w:rFonts w:ascii="Open Sans" w:hAnsi="Open Sans" w:cs="Open Sans"/>
          <w:sz w:val="20"/>
          <w:szCs w:val="20"/>
        </w:rPr>
        <w:t xml:space="preserve">Die verwendeten Innendichtungen haben eine Stärke von nur 12 mm und müssen für alle Pfosten und Riegel gleich hoch sein, Variierende Glaseinbaustärken sind über Ausgleichs-Dichtungen gemäß den Angaben des Systemherstellers zu realisieren. Die Auswahl der verwendeten Dichtungen muss der Einbausituation entsprechend (für die 1./2./3. </w:t>
      </w:r>
    </w:p>
    <w:p w14:paraId="15C01DFD" w14:textId="77777777" w:rsidR="00BD4A56" w:rsidRDefault="00BD4A56" w:rsidP="00BD4A56">
      <w:pPr>
        <w:pStyle w:val="KeinLeerraum"/>
        <w:rPr>
          <w:rFonts w:ascii="Open Sans" w:hAnsi="Open Sans" w:cs="Open Sans"/>
          <w:sz w:val="20"/>
          <w:szCs w:val="20"/>
        </w:rPr>
      </w:pPr>
    </w:p>
    <w:p w14:paraId="0BFE1649" w14:textId="77777777" w:rsidR="00BD4A56" w:rsidRDefault="00BD4A56" w:rsidP="00BD4A56">
      <w:pPr>
        <w:pStyle w:val="KeinLeerraum"/>
        <w:rPr>
          <w:rFonts w:ascii="Open Sans" w:hAnsi="Open Sans" w:cs="Open Sans"/>
          <w:sz w:val="20"/>
          <w:szCs w:val="20"/>
        </w:rPr>
      </w:pPr>
    </w:p>
    <w:p w14:paraId="62BDC285" w14:textId="77777777" w:rsidR="00BD4A56" w:rsidRDefault="00BD4A56" w:rsidP="00BD4A56">
      <w:pPr>
        <w:pStyle w:val="KeinLeerraum"/>
        <w:rPr>
          <w:rFonts w:ascii="Open Sans" w:hAnsi="Open Sans" w:cs="Open Sans"/>
          <w:sz w:val="20"/>
          <w:szCs w:val="20"/>
        </w:rPr>
      </w:pPr>
    </w:p>
    <w:p w14:paraId="13F8B094" w14:textId="2DA9B627" w:rsidR="00BD4A56" w:rsidRPr="00BD4A56" w:rsidRDefault="00BD4A56" w:rsidP="00BD4A56">
      <w:pPr>
        <w:pStyle w:val="KeinLeerraum"/>
        <w:rPr>
          <w:rFonts w:ascii="Open Sans" w:hAnsi="Open Sans" w:cs="Open Sans"/>
          <w:sz w:val="20"/>
          <w:szCs w:val="20"/>
        </w:rPr>
      </w:pPr>
      <w:r w:rsidRPr="00BD4A56">
        <w:rPr>
          <w:rFonts w:ascii="Open Sans" w:hAnsi="Open Sans" w:cs="Open Sans"/>
          <w:sz w:val="20"/>
          <w:szCs w:val="20"/>
        </w:rPr>
        <w:t>Entwässerungsebene), nach den Anwendungsvorschriften des Systemherstellers erfolgen. Im Fußpunkt kann eine Riegeldichtung mit durchlaufender Fahne eingesetzt werden.</w:t>
      </w:r>
    </w:p>
    <w:p w14:paraId="469AEB17" w14:textId="77777777" w:rsidR="00BD4A56" w:rsidRPr="00BD4A56" w:rsidRDefault="00BD4A56" w:rsidP="00BD4A56">
      <w:pPr>
        <w:pStyle w:val="KeinLeerraum"/>
        <w:rPr>
          <w:rFonts w:ascii="Open Sans" w:hAnsi="Open Sans" w:cs="Open Sans"/>
          <w:sz w:val="20"/>
          <w:szCs w:val="20"/>
        </w:rPr>
      </w:pPr>
    </w:p>
    <w:p w14:paraId="4039BC94" w14:textId="77777777" w:rsidR="00BD4A56" w:rsidRPr="00BD4A56" w:rsidRDefault="00BD4A56" w:rsidP="00BD4A56">
      <w:pPr>
        <w:pStyle w:val="KeinLeerraum"/>
        <w:rPr>
          <w:rFonts w:ascii="Open Sans" w:hAnsi="Open Sans" w:cs="Open Sans"/>
          <w:sz w:val="20"/>
          <w:szCs w:val="20"/>
        </w:rPr>
      </w:pPr>
      <w:r w:rsidRPr="00BD4A56">
        <w:rPr>
          <w:rFonts w:ascii="Open Sans" w:hAnsi="Open Sans" w:cs="Open Sans"/>
          <w:sz w:val="20"/>
          <w:szCs w:val="20"/>
        </w:rPr>
        <w:t>Die Verbindung der inneren Dichtungen im Bereich der Kreuzpunkte von Pfosten und Riegeln muss mit dafür vorgesehenen systemzugehörigen Werkzeugen ausgeklinkt und mit entsprechenden Dichtstücken, sowie zugehöriger Dichtmasse abgedichtet werden.</w:t>
      </w:r>
    </w:p>
    <w:p w14:paraId="020450D6" w14:textId="77777777" w:rsidR="00BD4A56" w:rsidRPr="00BD4A56" w:rsidRDefault="00BD4A56" w:rsidP="00BD4A56">
      <w:pPr>
        <w:pStyle w:val="KeinLeerraum"/>
        <w:rPr>
          <w:rFonts w:ascii="Open Sans" w:hAnsi="Open Sans" w:cs="Open Sans"/>
          <w:sz w:val="20"/>
          <w:szCs w:val="20"/>
        </w:rPr>
      </w:pPr>
    </w:p>
    <w:p w14:paraId="7A9DD7C3" w14:textId="77777777" w:rsidR="00BD4A56" w:rsidRPr="00BD4A56" w:rsidRDefault="00BD4A56" w:rsidP="00BD4A56">
      <w:pPr>
        <w:pStyle w:val="KeinLeerraum"/>
        <w:rPr>
          <w:rFonts w:ascii="Open Sans" w:hAnsi="Open Sans" w:cs="Open Sans"/>
          <w:sz w:val="20"/>
          <w:szCs w:val="20"/>
        </w:rPr>
      </w:pPr>
      <w:r w:rsidRPr="00BD4A56">
        <w:rPr>
          <w:rFonts w:ascii="Open Sans" w:hAnsi="Open Sans" w:cs="Open Sans"/>
          <w:sz w:val="20"/>
          <w:szCs w:val="20"/>
        </w:rPr>
        <w:t xml:space="preserve">Bei </w:t>
      </w:r>
      <w:proofErr w:type="spellStart"/>
      <w:r w:rsidRPr="00BD4A56">
        <w:rPr>
          <w:rFonts w:ascii="Open Sans" w:hAnsi="Open Sans" w:cs="Open Sans"/>
          <w:sz w:val="20"/>
          <w:szCs w:val="20"/>
        </w:rPr>
        <w:t>polygonen</w:t>
      </w:r>
      <w:proofErr w:type="spellEnd"/>
      <w:r w:rsidRPr="00BD4A56">
        <w:rPr>
          <w:rFonts w:ascii="Open Sans" w:hAnsi="Open Sans" w:cs="Open Sans"/>
          <w:sz w:val="20"/>
          <w:szCs w:val="20"/>
        </w:rPr>
        <w:t xml:space="preserve"> Fassaden mit einem Winkel bis 45° müssen die inneren und äußeren Dichtungen gemäß Verarbeitungsrichtlinien ausgeführt </w:t>
      </w:r>
      <w:proofErr w:type="spellStart"/>
      <w:proofErr w:type="gramStart"/>
      <w:r w:rsidRPr="00BD4A56">
        <w:rPr>
          <w:rFonts w:ascii="Open Sans" w:hAnsi="Open Sans" w:cs="Open Sans"/>
          <w:sz w:val="20"/>
          <w:szCs w:val="20"/>
        </w:rPr>
        <w:t>werden.Der</w:t>
      </w:r>
      <w:proofErr w:type="spellEnd"/>
      <w:proofErr w:type="gramEnd"/>
      <w:r w:rsidRPr="00BD4A56">
        <w:rPr>
          <w:rFonts w:ascii="Open Sans" w:hAnsi="Open Sans" w:cs="Open Sans"/>
          <w:sz w:val="20"/>
          <w:szCs w:val="20"/>
        </w:rPr>
        <w:t xml:space="preserve"> Winkelausgleich zwischen Pressleiste und Fassade muss durch systemzugehörige Zusatzprofile, die an den Pressleisten unsichtbar befestigt werden, erfolgen. Die innere Ansichtsbreite der Konstruktion muss unverändert bleiben.</w:t>
      </w:r>
    </w:p>
    <w:p w14:paraId="146B52A0" w14:textId="77777777" w:rsidR="00BD4A56" w:rsidRPr="00BD4A56" w:rsidRDefault="00BD4A56" w:rsidP="00BD4A56">
      <w:pPr>
        <w:pStyle w:val="KeinLeerraum"/>
        <w:rPr>
          <w:rFonts w:ascii="Open Sans" w:hAnsi="Open Sans" w:cs="Open Sans"/>
          <w:sz w:val="20"/>
          <w:szCs w:val="20"/>
        </w:rPr>
      </w:pPr>
    </w:p>
    <w:p w14:paraId="744D7533" w14:textId="77777777" w:rsidR="00BD4A56" w:rsidRPr="00BD4A56" w:rsidRDefault="00BD4A56" w:rsidP="00BD4A56">
      <w:pPr>
        <w:pStyle w:val="KeinLeerraum"/>
        <w:rPr>
          <w:rFonts w:ascii="Open Sans" w:hAnsi="Open Sans" w:cs="Open Sans"/>
          <w:sz w:val="20"/>
          <w:szCs w:val="20"/>
        </w:rPr>
      </w:pPr>
    </w:p>
    <w:p w14:paraId="5A9624C1" w14:textId="77777777" w:rsidR="00BD4A56" w:rsidRPr="00BD4A56" w:rsidRDefault="00BD4A56" w:rsidP="00BD4A56">
      <w:pPr>
        <w:pStyle w:val="KeinLeerraum"/>
        <w:rPr>
          <w:rFonts w:ascii="Open Sans" w:hAnsi="Open Sans" w:cs="Open Sans"/>
          <w:b/>
          <w:sz w:val="20"/>
          <w:szCs w:val="20"/>
        </w:rPr>
      </w:pPr>
      <w:r w:rsidRPr="00BD4A56">
        <w:rPr>
          <w:rFonts w:ascii="Open Sans" w:hAnsi="Open Sans" w:cs="Open Sans"/>
          <w:b/>
          <w:sz w:val="20"/>
          <w:szCs w:val="20"/>
        </w:rPr>
        <w:t>6. Oberflächenbehandlung / Oberflächenschutz</w:t>
      </w:r>
    </w:p>
    <w:p w14:paraId="4D0CEA70" w14:textId="77777777" w:rsidR="00BD4A56" w:rsidRPr="00BD4A56" w:rsidRDefault="00BD4A56" w:rsidP="00BD4A56">
      <w:pPr>
        <w:pStyle w:val="KeinLeerraum"/>
        <w:rPr>
          <w:rFonts w:ascii="Open Sans" w:hAnsi="Open Sans" w:cs="Open Sans"/>
          <w:b/>
          <w:sz w:val="20"/>
          <w:szCs w:val="20"/>
        </w:rPr>
      </w:pPr>
    </w:p>
    <w:p w14:paraId="038A9ADD" w14:textId="77777777" w:rsidR="00BD4A56" w:rsidRPr="00BD4A56" w:rsidRDefault="00BD4A56" w:rsidP="00BD4A56">
      <w:pPr>
        <w:pStyle w:val="KeinLeerraum"/>
        <w:rPr>
          <w:rFonts w:ascii="Open Sans" w:hAnsi="Open Sans" w:cs="Open Sans"/>
          <w:color w:val="FF0000"/>
          <w:sz w:val="20"/>
          <w:szCs w:val="20"/>
        </w:rPr>
      </w:pPr>
      <w:r w:rsidRPr="00BD4A56">
        <w:rPr>
          <w:rFonts w:ascii="Open Sans" w:hAnsi="Open Sans" w:cs="Open Sans"/>
          <w:b/>
          <w:color w:val="FF0000"/>
          <w:sz w:val="20"/>
          <w:szCs w:val="20"/>
        </w:rPr>
        <w:t>Hinweis für den Ausschreibenden:</w:t>
      </w:r>
      <w:r w:rsidRPr="00BD4A56">
        <w:rPr>
          <w:rFonts w:ascii="Open Sans" w:hAnsi="Open Sans" w:cs="Open Sans"/>
          <w:color w:val="FF0000"/>
          <w:sz w:val="20"/>
          <w:szCs w:val="20"/>
        </w:rPr>
        <w:t xml:space="preserve"> die Farbtöne und Oberflächenbehandlungen sind zu konkretisieren, nicht Zutreffendes ist nicht aufzuführen.</w:t>
      </w:r>
    </w:p>
    <w:p w14:paraId="7763D165" w14:textId="77777777" w:rsidR="00BD4A56" w:rsidRPr="00BD4A56" w:rsidRDefault="00BD4A56" w:rsidP="00BD4A56">
      <w:pPr>
        <w:pStyle w:val="KeinLeerraum"/>
        <w:rPr>
          <w:rFonts w:ascii="Open Sans" w:hAnsi="Open Sans" w:cs="Open Sans"/>
          <w:sz w:val="20"/>
          <w:szCs w:val="20"/>
        </w:rPr>
      </w:pPr>
    </w:p>
    <w:p w14:paraId="4B6509F9" w14:textId="77777777" w:rsidR="00BD4A56" w:rsidRPr="00BD4A56" w:rsidRDefault="00BD4A56" w:rsidP="00BD4A56">
      <w:pPr>
        <w:pStyle w:val="KeinLeerraum"/>
        <w:rPr>
          <w:rFonts w:ascii="Open Sans" w:hAnsi="Open Sans" w:cs="Open Sans"/>
          <w:sz w:val="20"/>
          <w:szCs w:val="20"/>
        </w:rPr>
      </w:pPr>
      <w:r w:rsidRPr="00BD4A56">
        <w:rPr>
          <w:rFonts w:ascii="Open Sans" w:hAnsi="Open Sans" w:cs="Open Sans"/>
          <w:sz w:val="20"/>
          <w:szCs w:val="20"/>
        </w:rPr>
        <w:t>Tragkonstruktion, Pressleisten und Deckleisten aus Aluminium:</w:t>
      </w:r>
    </w:p>
    <w:p w14:paraId="7E3C8014" w14:textId="77777777" w:rsidR="00BD4A56" w:rsidRPr="00BD4A56" w:rsidRDefault="00BD4A56" w:rsidP="00BD4A56">
      <w:pPr>
        <w:pStyle w:val="KeinLeerraum"/>
        <w:rPr>
          <w:rFonts w:ascii="Open Sans" w:hAnsi="Open Sans" w:cs="Open Sans"/>
          <w:sz w:val="20"/>
          <w:szCs w:val="20"/>
        </w:rPr>
      </w:pPr>
      <w:r w:rsidRPr="00BD4A56">
        <w:rPr>
          <w:rFonts w:ascii="Open Sans" w:hAnsi="Open Sans" w:cs="Open Sans"/>
          <w:sz w:val="20"/>
          <w:szCs w:val="20"/>
        </w:rPr>
        <w:t xml:space="preserve">Die Beschichtung der Aluminium-Profile kann sowohl als Eloxal, als auch als Pulver- oder Nasslackbeschichtung erfolgen. </w:t>
      </w:r>
    </w:p>
    <w:p w14:paraId="720A6B4F" w14:textId="77777777" w:rsidR="00BD4A56" w:rsidRPr="00BD4A56" w:rsidRDefault="00BD4A56" w:rsidP="00BD4A56">
      <w:pPr>
        <w:pStyle w:val="KeinLeerraum"/>
        <w:rPr>
          <w:rFonts w:ascii="Open Sans" w:hAnsi="Open Sans" w:cs="Open Sans"/>
          <w:sz w:val="20"/>
          <w:szCs w:val="20"/>
        </w:rPr>
      </w:pPr>
      <w:r w:rsidRPr="00BD4A56">
        <w:rPr>
          <w:rFonts w:ascii="Open Sans" w:hAnsi="Open Sans" w:cs="Open Sans"/>
          <w:sz w:val="20"/>
          <w:szCs w:val="20"/>
        </w:rPr>
        <w:t xml:space="preserve">Wenn die Profile in salzhaltiger Luft (Meeresnähe oder Sole-Bad) verbaut werden, so ist eine </w:t>
      </w:r>
      <w:proofErr w:type="spellStart"/>
      <w:r w:rsidRPr="00BD4A56">
        <w:rPr>
          <w:rFonts w:ascii="Open Sans" w:hAnsi="Open Sans" w:cs="Open Sans"/>
          <w:sz w:val="20"/>
          <w:szCs w:val="20"/>
        </w:rPr>
        <w:t>Voranodisation</w:t>
      </w:r>
      <w:proofErr w:type="spellEnd"/>
      <w:r w:rsidRPr="00BD4A56">
        <w:rPr>
          <w:rFonts w:ascii="Open Sans" w:hAnsi="Open Sans" w:cs="Open Sans"/>
          <w:sz w:val="20"/>
          <w:szCs w:val="20"/>
        </w:rPr>
        <w:t xml:space="preserve"> gegen </w:t>
      </w:r>
      <w:proofErr w:type="spellStart"/>
      <w:r w:rsidRPr="00BD4A56">
        <w:rPr>
          <w:rFonts w:ascii="Open Sans" w:hAnsi="Open Sans" w:cs="Open Sans"/>
          <w:sz w:val="20"/>
          <w:szCs w:val="20"/>
        </w:rPr>
        <w:t>Filiformkorrosion</w:t>
      </w:r>
      <w:proofErr w:type="spellEnd"/>
      <w:r w:rsidRPr="00BD4A56">
        <w:rPr>
          <w:rFonts w:ascii="Open Sans" w:hAnsi="Open Sans" w:cs="Open Sans"/>
          <w:sz w:val="20"/>
          <w:szCs w:val="20"/>
        </w:rPr>
        <w:t xml:space="preserve"> oder eine Stückbeschichtung vorzunehmen. Für die verwendeten Eloxal- oder Anstrichsysteme sind Chargennachweise/ Prüfberichte nach genormten Prüfverfahren für die Güte der Oberflächen vorzulegen und der ausführende Beschichter zu benennen. Für die Farbgebung und Qualität der dekorativen Oberflächen von Aluminiumprofilen und -blechen sind Grenzmuster festzulegen.</w:t>
      </w:r>
    </w:p>
    <w:p w14:paraId="14C3B335" w14:textId="77777777" w:rsidR="00BD4A56" w:rsidRPr="00BD4A56" w:rsidRDefault="00BD4A56" w:rsidP="00BD4A56">
      <w:pPr>
        <w:pStyle w:val="KeinLeerraum"/>
        <w:rPr>
          <w:rFonts w:ascii="Open Sans" w:hAnsi="Open Sans" w:cs="Open Sans"/>
          <w:sz w:val="20"/>
          <w:szCs w:val="20"/>
        </w:rPr>
      </w:pPr>
    </w:p>
    <w:p w14:paraId="32BEB552" w14:textId="77777777" w:rsidR="00BD4A56" w:rsidRPr="00BD4A56" w:rsidRDefault="00BD4A56" w:rsidP="00BD4A56">
      <w:pPr>
        <w:pStyle w:val="KeinLeerraum"/>
        <w:rPr>
          <w:rFonts w:ascii="Open Sans" w:hAnsi="Open Sans" w:cs="Open Sans"/>
          <w:sz w:val="20"/>
          <w:szCs w:val="20"/>
        </w:rPr>
      </w:pPr>
      <w:r w:rsidRPr="00BD4A56">
        <w:rPr>
          <w:rFonts w:ascii="Open Sans" w:hAnsi="Open Sans" w:cs="Open Sans"/>
          <w:sz w:val="20"/>
          <w:szCs w:val="20"/>
        </w:rPr>
        <w:t xml:space="preserve">Eloxieren der Tragkonstruktion, der Press- und Deckleisten aus Aluminium: </w:t>
      </w:r>
    </w:p>
    <w:p w14:paraId="593EE60D" w14:textId="77777777" w:rsidR="00BD4A56" w:rsidRPr="00BD4A56" w:rsidRDefault="00BD4A56" w:rsidP="00BD4A56">
      <w:pPr>
        <w:pStyle w:val="KeinLeerraum"/>
        <w:rPr>
          <w:rFonts w:ascii="Open Sans" w:hAnsi="Open Sans" w:cs="Open Sans"/>
          <w:sz w:val="20"/>
          <w:szCs w:val="20"/>
        </w:rPr>
      </w:pPr>
      <w:r w:rsidRPr="00BD4A56">
        <w:rPr>
          <w:rFonts w:ascii="Open Sans" w:hAnsi="Open Sans" w:cs="Open Sans"/>
          <w:sz w:val="20"/>
          <w:szCs w:val="20"/>
        </w:rPr>
        <w:t>Die Beschichtung der Aluminiumprofile und -bleche erfolgt mittels anodischer Oxidation und zusätzlicher elektrolytischer Färbung.</w:t>
      </w:r>
    </w:p>
    <w:p w14:paraId="5D0C63B4" w14:textId="77777777" w:rsidR="00BD4A56" w:rsidRPr="00BD4A56" w:rsidRDefault="00BD4A56" w:rsidP="00BD4A56">
      <w:pPr>
        <w:pStyle w:val="KeinLeerraum"/>
        <w:rPr>
          <w:rFonts w:ascii="Open Sans" w:hAnsi="Open Sans" w:cs="Open Sans"/>
          <w:sz w:val="20"/>
          <w:szCs w:val="20"/>
        </w:rPr>
      </w:pPr>
      <w:r w:rsidRPr="00BD4A56">
        <w:rPr>
          <w:rFonts w:ascii="Open Sans" w:hAnsi="Open Sans" w:cs="Open Sans"/>
          <w:sz w:val="20"/>
          <w:szCs w:val="20"/>
        </w:rPr>
        <w:t>Oberflächenbehandlung: E.......</w:t>
      </w:r>
      <w:r w:rsidRPr="00BD4A56">
        <w:rPr>
          <w:rFonts w:ascii="Open Sans" w:hAnsi="Open Sans" w:cs="Open Sans"/>
          <w:sz w:val="20"/>
          <w:szCs w:val="20"/>
        </w:rPr>
        <w:tab/>
        <w:t>(E1 bis E6)</w:t>
      </w:r>
    </w:p>
    <w:p w14:paraId="3F59C835" w14:textId="77777777" w:rsidR="00BD4A56" w:rsidRPr="00BD4A56" w:rsidRDefault="00BD4A56" w:rsidP="00BD4A56">
      <w:pPr>
        <w:pStyle w:val="KeinLeerraum"/>
        <w:rPr>
          <w:rFonts w:ascii="Open Sans" w:hAnsi="Open Sans" w:cs="Open Sans"/>
          <w:sz w:val="20"/>
          <w:szCs w:val="20"/>
        </w:rPr>
      </w:pPr>
      <w:r w:rsidRPr="00BD4A56">
        <w:rPr>
          <w:rFonts w:ascii="Open Sans" w:hAnsi="Open Sans" w:cs="Open Sans"/>
          <w:sz w:val="20"/>
          <w:szCs w:val="20"/>
        </w:rPr>
        <w:t>Eloxal-Farbtöne: ....................</w:t>
      </w:r>
      <w:r w:rsidRPr="00BD4A56">
        <w:rPr>
          <w:rFonts w:ascii="Open Sans" w:hAnsi="Open Sans" w:cs="Open Sans"/>
          <w:sz w:val="20"/>
          <w:szCs w:val="20"/>
        </w:rPr>
        <w:tab/>
        <w:t>(EV1 bis EV 3 oder C31 bis C35 oder Sonderfarbton)</w:t>
      </w:r>
    </w:p>
    <w:p w14:paraId="72626E98" w14:textId="77777777" w:rsidR="00BD4A56" w:rsidRPr="00BD4A56" w:rsidRDefault="00BD4A56" w:rsidP="00BD4A56">
      <w:pPr>
        <w:pStyle w:val="KeinLeerraum"/>
        <w:rPr>
          <w:rFonts w:ascii="Open Sans" w:hAnsi="Open Sans" w:cs="Open Sans"/>
          <w:sz w:val="20"/>
          <w:szCs w:val="20"/>
        </w:rPr>
      </w:pPr>
    </w:p>
    <w:p w14:paraId="4539B926" w14:textId="77777777" w:rsidR="00BD4A56" w:rsidRPr="00BD4A56" w:rsidRDefault="00BD4A56" w:rsidP="00BD4A56">
      <w:pPr>
        <w:pStyle w:val="KeinLeerraum"/>
        <w:rPr>
          <w:rFonts w:ascii="Open Sans" w:hAnsi="Open Sans" w:cs="Open Sans"/>
          <w:sz w:val="20"/>
          <w:szCs w:val="20"/>
        </w:rPr>
      </w:pPr>
      <w:r w:rsidRPr="00BD4A56">
        <w:rPr>
          <w:rFonts w:ascii="Open Sans" w:hAnsi="Open Sans" w:cs="Open Sans"/>
          <w:sz w:val="20"/>
          <w:szCs w:val="20"/>
        </w:rPr>
        <w:t>Farbbeschichtung der Tragkonstruktion, der Press- und Deckleisten aus Aluminium:</w:t>
      </w:r>
    </w:p>
    <w:p w14:paraId="5280D16D" w14:textId="77777777" w:rsidR="00BD4A56" w:rsidRPr="00BD4A56" w:rsidRDefault="00BD4A56" w:rsidP="00BD4A56">
      <w:pPr>
        <w:pStyle w:val="KeinLeerraum"/>
        <w:rPr>
          <w:rFonts w:ascii="Open Sans" w:hAnsi="Open Sans" w:cs="Open Sans"/>
          <w:sz w:val="20"/>
          <w:szCs w:val="20"/>
        </w:rPr>
      </w:pPr>
      <w:r w:rsidRPr="00BD4A56">
        <w:rPr>
          <w:rFonts w:ascii="Open Sans" w:hAnsi="Open Sans" w:cs="Open Sans"/>
          <w:sz w:val="20"/>
          <w:szCs w:val="20"/>
        </w:rPr>
        <w:t>Die Farbbeschichtung wird als Pulverbeschichtung/ Nasslackbeschichtung vorgenommen. Wenn die Profile voranodisiert wurden, so ist dies für die Farbbeschichtung zu beachten.</w:t>
      </w:r>
    </w:p>
    <w:p w14:paraId="32EF2EA5" w14:textId="77777777" w:rsidR="00BD4A56" w:rsidRPr="00BD4A56" w:rsidRDefault="00BD4A56" w:rsidP="00BD4A56">
      <w:pPr>
        <w:pStyle w:val="KeinLeerraum"/>
        <w:rPr>
          <w:rFonts w:ascii="Open Sans" w:hAnsi="Open Sans" w:cs="Open Sans"/>
          <w:sz w:val="20"/>
          <w:szCs w:val="20"/>
        </w:rPr>
      </w:pPr>
    </w:p>
    <w:p w14:paraId="1CDD46F0" w14:textId="77777777" w:rsidR="00BD4A56" w:rsidRPr="00BD4A56" w:rsidRDefault="00BD4A56" w:rsidP="00BD4A56">
      <w:pPr>
        <w:pStyle w:val="KeinLeerraum"/>
        <w:rPr>
          <w:rFonts w:ascii="Open Sans" w:hAnsi="Open Sans" w:cs="Open Sans"/>
          <w:sz w:val="20"/>
          <w:szCs w:val="20"/>
        </w:rPr>
      </w:pPr>
      <w:r w:rsidRPr="00BD4A56">
        <w:rPr>
          <w:rFonts w:ascii="Open Sans" w:hAnsi="Open Sans" w:cs="Open Sans"/>
          <w:sz w:val="20"/>
          <w:szCs w:val="20"/>
        </w:rPr>
        <w:t xml:space="preserve">Farbton: ........................ (RAL-Farbton, DB-Farbton, </w:t>
      </w:r>
      <w:proofErr w:type="spellStart"/>
      <w:r w:rsidRPr="00BD4A56">
        <w:rPr>
          <w:rFonts w:ascii="Open Sans" w:hAnsi="Open Sans" w:cs="Open Sans"/>
          <w:sz w:val="20"/>
          <w:szCs w:val="20"/>
        </w:rPr>
        <w:t>Duraflon</w:t>
      </w:r>
      <w:proofErr w:type="spellEnd"/>
      <w:r w:rsidRPr="00BD4A56">
        <w:rPr>
          <w:rFonts w:ascii="Open Sans" w:hAnsi="Open Sans" w:cs="Open Sans"/>
          <w:sz w:val="20"/>
          <w:szCs w:val="20"/>
        </w:rPr>
        <w:t>-Farbton)</w:t>
      </w:r>
    </w:p>
    <w:p w14:paraId="6FF7143D" w14:textId="77777777" w:rsidR="00BD4A56" w:rsidRPr="00BD4A56" w:rsidRDefault="00BD4A56" w:rsidP="00BD4A56">
      <w:pPr>
        <w:pStyle w:val="KeinLeerraum"/>
        <w:rPr>
          <w:rFonts w:ascii="Open Sans" w:hAnsi="Open Sans" w:cs="Open Sans"/>
          <w:sz w:val="20"/>
          <w:szCs w:val="20"/>
        </w:rPr>
      </w:pPr>
    </w:p>
    <w:p w14:paraId="74D06B0F" w14:textId="77777777" w:rsidR="00BD4A56" w:rsidRPr="00BD4A56" w:rsidRDefault="00BD4A56" w:rsidP="00BD4A56">
      <w:pPr>
        <w:pStyle w:val="KeinLeerraum"/>
        <w:rPr>
          <w:rFonts w:ascii="Open Sans" w:hAnsi="Open Sans" w:cs="Open Sans"/>
          <w:sz w:val="20"/>
          <w:szCs w:val="20"/>
        </w:rPr>
      </w:pPr>
      <w:r w:rsidRPr="00BD4A56">
        <w:rPr>
          <w:rFonts w:ascii="Open Sans" w:hAnsi="Open Sans" w:cs="Open Sans"/>
          <w:sz w:val="20"/>
          <w:szCs w:val="20"/>
        </w:rPr>
        <w:t xml:space="preserve">Es soll die Beschichtungsqualität </w:t>
      </w:r>
      <w:r w:rsidRPr="00BD4A56">
        <w:rPr>
          <w:rFonts w:ascii="Open Sans" w:hAnsi="Open Sans" w:cs="Open Sans"/>
          <w:color w:val="FF0000"/>
          <w:sz w:val="20"/>
          <w:szCs w:val="20"/>
        </w:rPr>
        <w:t>(Standard/ Master/ Premium)</w:t>
      </w:r>
      <w:r w:rsidRPr="00BD4A56">
        <w:rPr>
          <w:rFonts w:ascii="Open Sans" w:hAnsi="Open Sans" w:cs="Open Sans"/>
          <w:sz w:val="20"/>
          <w:szCs w:val="20"/>
        </w:rPr>
        <w:t xml:space="preserve"> gemäß den Richtlinien der GSB (Gesellschaft für Stückbeschichtung) oder </w:t>
      </w:r>
      <w:proofErr w:type="spellStart"/>
      <w:r w:rsidRPr="00BD4A56">
        <w:rPr>
          <w:rFonts w:ascii="Open Sans" w:hAnsi="Open Sans" w:cs="Open Sans"/>
          <w:sz w:val="20"/>
          <w:szCs w:val="20"/>
        </w:rPr>
        <w:t>Qualicoat</w:t>
      </w:r>
      <w:proofErr w:type="spellEnd"/>
      <w:r w:rsidRPr="00BD4A56">
        <w:rPr>
          <w:rFonts w:ascii="Open Sans" w:hAnsi="Open Sans" w:cs="Open Sans"/>
          <w:sz w:val="20"/>
          <w:szCs w:val="20"/>
        </w:rPr>
        <w:t xml:space="preserve"> erreicht werden.</w:t>
      </w:r>
    </w:p>
    <w:p w14:paraId="7AA804DF" w14:textId="77777777" w:rsidR="00BD4A56" w:rsidRPr="00BD4A56" w:rsidRDefault="00BD4A56" w:rsidP="00BD4A56">
      <w:pPr>
        <w:pStyle w:val="KeinLeerraum"/>
        <w:rPr>
          <w:rFonts w:ascii="Open Sans" w:hAnsi="Open Sans" w:cs="Open Sans"/>
          <w:sz w:val="20"/>
          <w:szCs w:val="20"/>
        </w:rPr>
      </w:pPr>
    </w:p>
    <w:p w14:paraId="1ACFEAE8" w14:textId="77777777" w:rsidR="00BD4A56" w:rsidRPr="00BD4A56" w:rsidRDefault="00BD4A56" w:rsidP="00BD4A56">
      <w:pPr>
        <w:pStyle w:val="KeinLeerraum"/>
        <w:rPr>
          <w:rFonts w:ascii="Open Sans" w:hAnsi="Open Sans" w:cs="Open Sans"/>
          <w:sz w:val="20"/>
          <w:szCs w:val="20"/>
        </w:rPr>
      </w:pPr>
    </w:p>
    <w:p w14:paraId="35737E8E" w14:textId="77777777" w:rsidR="00BD4A56" w:rsidRPr="00BD4A56" w:rsidRDefault="00BD4A56" w:rsidP="00BD4A56">
      <w:pPr>
        <w:pStyle w:val="KeinLeerraum"/>
        <w:rPr>
          <w:rFonts w:ascii="Open Sans" w:hAnsi="Open Sans" w:cs="Open Sans"/>
          <w:b/>
          <w:sz w:val="20"/>
          <w:szCs w:val="20"/>
        </w:rPr>
      </w:pPr>
      <w:r w:rsidRPr="00BD4A56">
        <w:rPr>
          <w:rFonts w:ascii="Open Sans" w:hAnsi="Open Sans" w:cs="Open Sans"/>
          <w:b/>
          <w:sz w:val="20"/>
          <w:szCs w:val="20"/>
        </w:rPr>
        <w:t>7. Füllungselemente (transparente Füllungen, opake Füllungen)</w:t>
      </w:r>
    </w:p>
    <w:p w14:paraId="2ACAD0E0" w14:textId="77777777" w:rsidR="00BD4A56" w:rsidRPr="00BD4A56" w:rsidRDefault="00BD4A56" w:rsidP="00BD4A56">
      <w:pPr>
        <w:pStyle w:val="KeinLeerraum"/>
        <w:rPr>
          <w:rFonts w:ascii="Open Sans" w:hAnsi="Open Sans" w:cs="Open Sans"/>
          <w:b/>
          <w:sz w:val="20"/>
          <w:szCs w:val="20"/>
        </w:rPr>
      </w:pPr>
    </w:p>
    <w:p w14:paraId="3169E420" w14:textId="77777777" w:rsidR="00BD4A56" w:rsidRDefault="00BD4A56" w:rsidP="00BD4A56">
      <w:pPr>
        <w:pStyle w:val="KeinLeerraum"/>
        <w:rPr>
          <w:rFonts w:ascii="Open Sans" w:hAnsi="Open Sans" w:cs="Open Sans"/>
          <w:sz w:val="20"/>
          <w:szCs w:val="20"/>
        </w:rPr>
      </w:pPr>
      <w:r w:rsidRPr="00BD4A56">
        <w:rPr>
          <w:rFonts w:ascii="Open Sans" w:hAnsi="Open Sans" w:cs="Open Sans"/>
          <w:sz w:val="20"/>
          <w:szCs w:val="20"/>
        </w:rPr>
        <w:t xml:space="preserve">Für das angebotene Fassadensystem müssen Füllungen aus Glas oder </w:t>
      </w:r>
      <w:proofErr w:type="spellStart"/>
      <w:r w:rsidRPr="00BD4A56">
        <w:rPr>
          <w:rFonts w:ascii="Open Sans" w:hAnsi="Open Sans" w:cs="Open Sans"/>
          <w:sz w:val="20"/>
          <w:szCs w:val="20"/>
        </w:rPr>
        <w:t>Paneelfüllungen</w:t>
      </w:r>
      <w:proofErr w:type="spellEnd"/>
      <w:r w:rsidRPr="00BD4A56">
        <w:rPr>
          <w:rFonts w:ascii="Open Sans" w:hAnsi="Open Sans" w:cs="Open Sans"/>
          <w:sz w:val="20"/>
          <w:szCs w:val="20"/>
        </w:rPr>
        <w:t xml:space="preserve"> mit einer Einbaustärke bis 64 mm realisiert werden können. Die erforderliche Füllungsstärke richtet sich </w:t>
      </w:r>
    </w:p>
    <w:p w14:paraId="24247FEA" w14:textId="77777777" w:rsidR="00BD4A56" w:rsidRDefault="00BD4A56" w:rsidP="00BD4A56">
      <w:pPr>
        <w:pStyle w:val="KeinLeerraum"/>
        <w:rPr>
          <w:rFonts w:ascii="Open Sans" w:hAnsi="Open Sans" w:cs="Open Sans"/>
          <w:sz w:val="20"/>
          <w:szCs w:val="20"/>
        </w:rPr>
      </w:pPr>
    </w:p>
    <w:p w14:paraId="27D0DCA4" w14:textId="77777777" w:rsidR="00BD4A56" w:rsidRDefault="00BD4A56" w:rsidP="00BD4A56">
      <w:pPr>
        <w:pStyle w:val="KeinLeerraum"/>
        <w:rPr>
          <w:rFonts w:ascii="Open Sans" w:hAnsi="Open Sans" w:cs="Open Sans"/>
          <w:sz w:val="20"/>
          <w:szCs w:val="20"/>
        </w:rPr>
      </w:pPr>
    </w:p>
    <w:p w14:paraId="41BBD932" w14:textId="274BF3B3" w:rsidR="00BD4A56" w:rsidRPr="00BD4A56" w:rsidRDefault="00BD4A56" w:rsidP="00BD4A56">
      <w:pPr>
        <w:pStyle w:val="KeinLeerraum"/>
        <w:rPr>
          <w:rFonts w:ascii="Open Sans" w:hAnsi="Open Sans" w:cs="Open Sans"/>
          <w:sz w:val="20"/>
          <w:szCs w:val="20"/>
        </w:rPr>
      </w:pPr>
      <w:r w:rsidRPr="00BD4A56">
        <w:rPr>
          <w:rFonts w:ascii="Open Sans" w:hAnsi="Open Sans" w:cs="Open Sans"/>
          <w:sz w:val="20"/>
          <w:szCs w:val="20"/>
        </w:rPr>
        <w:t>nach bauphysikalischen Anforderungen (Wärme- und Schallschutz) sowie nach Anforderungen an den Objektschutz (RC-Klasse) und Forderungen hinsichtlich der Absturzsicherheit (Verglasung nach TRAV).</w:t>
      </w:r>
    </w:p>
    <w:p w14:paraId="5E88395D" w14:textId="77777777" w:rsidR="00BD4A56" w:rsidRPr="00BD4A56" w:rsidRDefault="00BD4A56" w:rsidP="00BD4A56">
      <w:pPr>
        <w:pStyle w:val="KeinLeerraum"/>
        <w:rPr>
          <w:rFonts w:ascii="Open Sans" w:hAnsi="Open Sans" w:cs="Open Sans"/>
          <w:sz w:val="20"/>
          <w:szCs w:val="20"/>
        </w:rPr>
      </w:pPr>
    </w:p>
    <w:p w14:paraId="2B0D9BB3" w14:textId="77777777" w:rsidR="00BD4A56" w:rsidRPr="00BD4A56" w:rsidRDefault="00BD4A56" w:rsidP="00BD4A56">
      <w:pPr>
        <w:pStyle w:val="KeinLeerraum"/>
        <w:rPr>
          <w:rFonts w:ascii="Open Sans" w:hAnsi="Open Sans" w:cs="Open Sans"/>
          <w:sz w:val="20"/>
          <w:szCs w:val="20"/>
        </w:rPr>
      </w:pPr>
      <w:r w:rsidRPr="00BD4A56">
        <w:rPr>
          <w:rFonts w:ascii="Open Sans" w:hAnsi="Open Sans" w:cs="Open Sans"/>
          <w:sz w:val="20"/>
          <w:szCs w:val="20"/>
        </w:rPr>
        <w:t>Einsatzelemente wie Fenster und Türen werden gesondert beschrieben.</w:t>
      </w:r>
    </w:p>
    <w:p w14:paraId="441ADF9E" w14:textId="77777777" w:rsidR="00BD4A56" w:rsidRPr="00BD4A56" w:rsidRDefault="00BD4A56" w:rsidP="00BD4A56">
      <w:pPr>
        <w:pStyle w:val="KeinLeerraum"/>
        <w:rPr>
          <w:rFonts w:ascii="Open Sans" w:hAnsi="Open Sans" w:cs="Open Sans"/>
          <w:sz w:val="20"/>
          <w:szCs w:val="20"/>
        </w:rPr>
      </w:pPr>
    </w:p>
    <w:p w14:paraId="56019613" w14:textId="77777777" w:rsidR="00BD4A56" w:rsidRPr="00BD4A56" w:rsidRDefault="00BD4A56" w:rsidP="00BD4A56">
      <w:pPr>
        <w:pStyle w:val="KeinLeerraum"/>
        <w:rPr>
          <w:rFonts w:ascii="Open Sans" w:hAnsi="Open Sans" w:cs="Open Sans"/>
          <w:sz w:val="20"/>
          <w:szCs w:val="20"/>
        </w:rPr>
      </w:pPr>
    </w:p>
    <w:p w14:paraId="15E74367" w14:textId="77777777" w:rsidR="00BD4A56" w:rsidRPr="00BD4A56" w:rsidRDefault="00BD4A56" w:rsidP="00BD4A56">
      <w:pPr>
        <w:pStyle w:val="KeinLeerraum"/>
        <w:rPr>
          <w:rFonts w:ascii="Open Sans" w:hAnsi="Open Sans" w:cs="Open Sans"/>
          <w:b/>
          <w:sz w:val="20"/>
          <w:szCs w:val="20"/>
        </w:rPr>
      </w:pPr>
      <w:r w:rsidRPr="00BD4A56">
        <w:rPr>
          <w:rFonts w:ascii="Open Sans" w:hAnsi="Open Sans" w:cs="Open Sans"/>
          <w:b/>
          <w:sz w:val="20"/>
          <w:szCs w:val="20"/>
        </w:rPr>
        <w:t>8. Ausführung von Bauanschlüssen</w:t>
      </w:r>
    </w:p>
    <w:p w14:paraId="64117A7E" w14:textId="77777777" w:rsidR="00BD4A56" w:rsidRPr="00BD4A56" w:rsidRDefault="00BD4A56" w:rsidP="00BD4A56">
      <w:pPr>
        <w:pStyle w:val="KeinLeerraum"/>
        <w:rPr>
          <w:rFonts w:ascii="Open Sans" w:hAnsi="Open Sans" w:cs="Open Sans"/>
          <w:b/>
          <w:sz w:val="20"/>
          <w:szCs w:val="20"/>
        </w:rPr>
      </w:pPr>
    </w:p>
    <w:p w14:paraId="0D9516D5" w14:textId="77777777" w:rsidR="00BD4A56" w:rsidRPr="00BD4A56" w:rsidRDefault="00BD4A56" w:rsidP="00BD4A56">
      <w:pPr>
        <w:pStyle w:val="KeinLeerraum"/>
        <w:rPr>
          <w:rFonts w:ascii="Open Sans" w:hAnsi="Open Sans" w:cs="Open Sans"/>
          <w:sz w:val="20"/>
          <w:szCs w:val="20"/>
        </w:rPr>
      </w:pPr>
      <w:r w:rsidRPr="00BD4A56">
        <w:rPr>
          <w:rFonts w:ascii="Open Sans" w:hAnsi="Open Sans" w:cs="Open Sans"/>
          <w:sz w:val="20"/>
          <w:szCs w:val="20"/>
        </w:rPr>
        <w:t xml:space="preserve">Alle auf das Fassadensystem einwirkenden Kräfte müssen sicher in den Rohbau übertragen werden. </w:t>
      </w:r>
    </w:p>
    <w:p w14:paraId="2B99A1CD" w14:textId="77777777" w:rsidR="00BD4A56" w:rsidRPr="00BD4A56" w:rsidRDefault="00BD4A56" w:rsidP="00BD4A56">
      <w:pPr>
        <w:pStyle w:val="KeinLeerraum"/>
        <w:rPr>
          <w:rFonts w:ascii="Open Sans" w:hAnsi="Open Sans" w:cs="Open Sans"/>
          <w:sz w:val="20"/>
          <w:szCs w:val="20"/>
        </w:rPr>
      </w:pPr>
      <w:r w:rsidRPr="00BD4A56">
        <w:rPr>
          <w:rFonts w:ascii="Open Sans" w:hAnsi="Open Sans" w:cs="Open Sans"/>
          <w:sz w:val="20"/>
          <w:szCs w:val="20"/>
        </w:rPr>
        <w:t>Bewegungen aufgrund thermisch bedingter Längenänderung der Profile müssen konstruktiv aufgenommen werden. Die Fassadenkonstruktion darf keine zusätzlichen Lasten aus dem Bauwerk übernehmen.</w:t>
      </w:r>
    </w:p>
    <w:p w14:paraId="3FE106B2" w14:textId="77777777" w:rsidR="00BD4A56" w:rsidRPr="00BD4A56" w:rsidRDefault="00BD4A56" w:rsidP="00BD4A56">
      <w:pPr>
        <w:pStyle w:val="KeinLeerraum"/>
        <w:rPr>
          <w:rFonts w:ascii="Open Sans" w:hAnsi="Open Sans" w:cs="Open Sans"/>
          <w:sz w:val="20"/>
          <w:szCs w:val="20"/>
        </w:rPr>
      </w:pPr>
    </w:p>
    <w:p w14:paraId="36CAB09C" w14:textId="77777777" w:rsidR="00BD4A56" w:rsidRPr="00BD4A56" w:rsidRDefault="00BD4A56" w:rsidP="00BD4A56">
      <w:pPr>
        <w:pStyle w:val="KeinLeerraum"/>
        <w:rPr>
          <w:rFonts w:ascii="Open Sans" w:hAnsi="Open Sans" w:cs="Open Sans"/>
          <w:sz w:val="20"/>
          <w:szCs w:val="20"/>
        </w:rPr>
      </w:pPr>
      <w:r w:rsidRPr="00BD4A56">
        <w:rPr>
          <w:rFonts w:ascii="Open Sans" w:hAnsi="Open Sans" w:cs="Open Sans"/>
          <w:sz w:val="20"/>
          <w:szCs w:val="20"/>
        </w:rPr>
        <w:t>Die Bauanschlüsse sind in den Leitdetails des Architekten bzw. des Fassadenplaners mit Angaben zur Ausführung schematisch dargestellt. Die Werkplanung des Auftragnehmers ist auf der Grundlage dieser Leitdetails zu erstellen und dem Architekten bzw. Fassadenplaner zur Genehmigung vorzulegen.</w:t>
      </w:r>
    </w:p>
    <w:p w14:paraId="18E61143" w14:textId="77777777" w:rsidR="00BD4A56" w:rsidRPr="00BD4A56" w:rsidRDefault="00BD4A56" w:rsidP="00BD4A56">
      <w:pPr>
        <w:pStyle w:val="KeinLeerraum"/>
        <w:rPr>
          <w:rFonts w:ascii="Open Sans" w:hAnsi="Open Sans" w:cs="Open Sans"/>
          <w:sz w:val="20"/>
          <w:szCs w:val="20"/>
        </w:rPr>
      </w:pPr>
    </w:p>
    <w:p w14:paraId="4D3100D8" w14:textId="77777777" w:rsidR="00BD4A56" w:rsidRPr="00BD4A56" w:rsidRDefault="00BD4A56" w:rsidP="00BD4A56">
      <w:pPr>
        <w:pStyle w:val="KeinLeerraum"/>
        <w:rPr>
          <w:rFonts w:ascii="Open Sans" w:hAnsi="Open Sans" w:cs="Open Sans"/>
          <w:sz w:val="20"/>
          <w:szCs w:val="20"/>
        </w:rPr>
      </w:pPr>
      <w:r w:rsidRPr="00BD4A56">
        <w:rPr>
          <w:rFonts w:ascii="Open Sans" w:hAnsi="Open Sans" w:cs="Open Sans"/>
          <w:sz w:val="20"/>
          <w:szCs w:val="20"/>
        </w:rPr>
        <w:t xml:space="preserve">Das Fassadensystem wird über systemzugehörige Konsolen, als Fest- oder Loslager, bzw. als Pfostenstoß am Rohbau befestigt. Die Befestigung am Rohbau muss thermisch getrennt, durch Unterlage von druckfesten Kunststoffklötzen (z.B. </w:t>
      </w:r>
      <w:proofErr w:type="spellStart"/>
      <w:r w:rsidRPr="00BD4A56">
        <w:rPr>
          <w:rFonts w:ascii="Open Sans" w:hAnsi="Open Sans" w:cs="Open Sans"/>
          <w:sz w:val="20"/>
          <w:szCs w:val="20"/>
        </w:rPr>
        <w:t>Thermostop</w:t>
      </w:r>
      <w:proofErr w:type="spellEnd"/>
      <w:r w:rsidRPr="00BD4A56">
        <w:rPr>
          <w:rFonts w:ascii="Open Sans" w:hAnsi="Open Sans" w:cs="Open Sans"/>
          <w:sz w:val="20"/>
          <w:szCs w:val="20"/>
        </w:rPr>
        <w:t xml:space="preserve">) erfolgen. Für die Befestigung am Rohbau sind nur zugelassene Befestigungsmittel (z.B. Dübel) gestattet. </w:t>
      </w:r>
    </w:p>
    <w:p w14:paraId="6BFA3F93" w14:textId="77777777" w:rsidR="00BD4A56" w:rsidRPr="00BD4A56" w:rsidRDefault="00BD4A56" w:rsidP="00BD4A56">
      <w:pPr>
        <w:pStyle w:val="KeinLeerraum"/>
        <w:rPr>
          <w:rFonts w:ascii="Open Sans" w:hAnsi="Open Sans" w:cs="Open Sans"/>
          <w:sz w:val="20"/>
          <w:szCs w:val="20"/>
        </w:rPr>
      </w:pPr>
      <w:r w:rsidRPr="00BD4A56">
        <w:rPr>
          <w:rFonts w:ascii="Open Sans" w:hAnsi="Open Sans" w:cs="Open Sans"/>
          <w:sz w:val="20"/>
          <w:szCs w:val="20"/>
        </w:rPr>
        <w:t xml:space="preserve">Bei Befestigungen in </w:t>
      </w:r>
      <w:proofErr w:type="spellStart"/>
      <w:r w:rsidRPr="00BD4A56">
        <w:rPr>
          <w:rFonts w:ascii="Open Sans" w:hAnsi="Open Sans" w:cs="Open Sans"/>
          <w:sz w:val="20"/>
          <w:szCs w:val="20"/>
        </w:rPr>
        <w:t>Zugzonen</w:t>
      </w:r>
      <w:proofErr w:type="spellEnd"/>
      <w:r w:rsidRPr="00BD4A56">
        <w:rPr>
          <w:rFonts w:ascii="Open Sans" w:hAnsi="Open Sans" w:cs="Open Sans"/>
          <w:sz w:val="20"/>
          <w:szCs w:val="20"/>
        </w:rPr>
        <w:t xml:space="preserve"> des Stahlbetons müssen die Befestigungsmittel zusätzlich auch für die Befestigung in dieser </w:t>
      </w:r>
      <w:proofErr w:type="spellStart"/>
      <w:r w:rsidRPr="00BD4A56">
        <w:rPr>
          <w:rFonts w:ascii="Open Sans" w:hAnsi="Open Sans" w:cs="Open Sans"/>
          <w:sz w:val="20"/>
          <w:szCs w:val="20"/>
        </w:rPr>
        <w:t>Zugzone</w:t>
      </w:r>
      <w:proofErr w:type="spellEnd"/>
      <w:r w:rsidRPr="00BD4A56">
        <w:rPr>
          <w:rFonts w:ascii="Open Sans" w:hAnsi="Open Sans" w:cs="Open Sans"/>
          <w:sz w:val="20"/>
          <w:szCs w:val="20"/>
        </w:rPr>
        <w:t xml:space="preserve"> zugelassen sein. </w:t>
      </w:r>
    </w:p>
    <w:p w14:paraId="7A65D3D3" w14:textId="77777777" w:rsidR="00BD4A56" w:rsidRPr="00BD4A56" w:rsidRDefault="00BD4A56" w:rsidP="00BD4A56">
      <w:pPr>
        <w:pStyle w:val="KeinLeerraum"/>
        <w:rPr>
          <w:rFonts w:ascii="Open Sans" w:hAnsi="Open Sans" w:cs="Open Sans"/>
          <w:sz w:val="20"/>
          <w:szCs w:val="20"/>
        </w:rPr>
      </w:pPr>
    </w:p>
    <w:p w14:paraId="2F7C355F" w14:textId="77777777" w:rsidR="00BD4A56" w:rsidRPr="00BD4A56" w:rsidRDefault="00BD4A56" w:rsidP="00BD4A56">
      <w:pPr>
        <w:pStyle w:val="KeinLeerraum"/>
        <w:rPr>
          <w:rFonts w:ascii="Open Sans" w:hAnsi="Open Sans" w:cs="Open Sans"/>
          <w:sz w:val="20"/>
          <w:szCs w:val="20"/>
        </w:rPr>
      </w:pPr>
      <w:r w:rsidRPr="00BD4A56">
        <w:rPr>
          <w:rFonts w:ascii="Open Sans" w:hAnsi="Open Sans" w:cs="Open Sans"/>
          <w:sz w:val="20"/>
          <w:szCs w:val="20"/>
        </w:rPr>
        <w:t>Sämtliche Bauanschlussbereiche sind zur Vermeidung von Wärmebrücken vollständig mit Dämmung zu verfüllen.</w:t>
      </w:r>
    </w:p>
    <w:p w14:paraId="4B1850C2" w14:textId="77777777" w:rsidR="00BD4A56" w:rsidRPr="00BD4A56" w:rsidRDefault="00BD4A56" w:rsidP="00BD4A56">
      <w:pPr>
        <w:pStyle w:val="KeinLeerraum"/>
        <w:rPr>
          <w:rFonts w:ascii="Open Sans" w:hAnsi="Open Sans" w:cs="Open Sans"/>
          <w:sz w:val="20"/>
          <w:szCs w:val="20"/>
        </w:rPr>
      </w:pPr>
    </w:p>
    <w:p w14:paraId="7EDEF4BF" w14:textId="77777777" w:rsidR="00BD4A56" w:rsidRPr="00BD4A56" w:rsidRDefault="00BD4A56" w:rsidP="00BD4A56">
      <w:pPr>
        <w:pStyle w:val="KeinLeerraum"/>
        <w:rPr>
          <w:rFonts w:ascii="Open Sans" w:hAnsi="Open Sans" w:cs="Open Sans"/>
          <w:sz w:val="20"/>
          <w:szCs w:val="20"/>
        </w:rPr>
      </w:pPr>
      <w:r w:rsidRPr="00BD4A56">
        <w:rPr>
          <w:rFonts w:ascii="Open Sans" w:hAnsi="Open Sans" w:cs="Open Sans"/>
          <w:sz w:val="20"/>
          <w:szCs w:val="20"/>
        </w:rPr>
        <w:t>Abdichtung der Fassade am Rohbau</w:t>
      </w:r>
    </w:p>
    <w:p w14:paraId="4A602E29" w14:textId="77777777" w:rsidR="00BD4A56" w:rsidRPr="00BD4A56" w:rsidRDefault="00BD4A56" w:rsidP="00BD4A56">
      <w:pPr>
        <w:pStyle w:val="KeinLeerraum"/>
        <w:rPr>
          <w:rFonts w:ascii="Open Sans" w:hAnsi="Open Sans" w:cs="Open Sans"/>
          <w:sz w:val="20"/>
          <w:szCs w:val="20"/>
        </w:rPr>
      </w:pPr>
      <w:r w:rsidRPr="00BD4A56">
        <w:rPr>
          <w:rFonts w:ascii="Open Sans" w:hAnsi="Open Sans" w:cs="Open Sans"/>
          <w:sz w:val="20"/>
          <w:szCs w:val="20"/>
        </w:rPr>
        <w:t xml:space="preserve">Alle Anschlüsse der Fassade zum Rohbau müssen nach außen dampfdiffusionsoffen und nach innen dampfdiffusionshemmend ausgeführt werden. Dies bedeutet, dass Folien zur äußeren Abdichtung einen niedrigen </w:t>
      </w:r>
      <w:proofErr w:type="spellStart"/>
      <w:r w:rsidRPr="00BD4A56">
        <w:rPr>
          <w:rFonts w:ascii="Open Sans" w:hAnsi="Open Sans" w:cs="Open Sans"/>
          <w:sz w:val="20"/>
          <w:szCs w:val="20"/>
        </w:rPr>
        <w:t>sd</w:t>
      </w:r>
      <w:proofErr w:type="spellEnd"/>
      <w:r w:rsidRPr="00BD4A56">
        <w:rPr>
          <w:rFonts w:ascii="Open Sans" w:hAnsi="Open Sans" w:cs="Open Sans"/>
          <w:sz w:val="20"/>
          <w:szCs w:val="20"/>
        </w:rPr>
        <w:t xml:space="preserve">-Wert und Folien zur inneren Abdichtung entsprechend einen hohen </w:t>
      </w:r>
      <w:proofErr w:type="spellStart"/>
      <w:r w:rsidRPr="00BD4A56">
        <w:rPr>
          <w:rFonts w:ascii="Open Sans" w:hAnsi="Open Sans" w:cs="Open Sans"/>
          <w:sz w:val="20"/>
          <w:szCs w:val="20"/>
        </w:rPr>
        <w:t>sd</w:t>
      </w:r>
      <w:proofErr w:type="spellEnd"/>
      <w:r w:rsidRPr="00BD4A56">
        <w:rPr>
          <w:rFonts w:ascii="Open Sans" w:hAnsi="Open Sans" w:cs="Open Sans"/>
          <w:sz w:val="20"/>
          <w:szCs w:val="20"/>
        </w:rPr>
        <w:t xml:space="preserve">-Wert aufweisen müssen. </w:t>
      </w:r>
    </w:p>
    <w:p w14:paraId="66D7AE96" w14:textId="77777777" w:rsidR="00BD4A56" w:rsidRPr="00BD4A56" w:rsidRDefault="00BD4A56" w:rsidP="00BD4A56">
      <w:pPr>
        <w:pStyle w:val="KeinLeerraum"/>
        <w:rPr>
          <w:rFonts w:ascii="Open Sans" w:hAnsi="Open Sans" w:cs="Open Sans"/>
          <w:sz w:val="20"/>
          <w:szCs w:val="20"/>
        </w:rPr>
      </w:pPr>
    </w:p>
    <w:p w14:paraId="7B51AC92" w14:textId="77777777" w:rsidR="00BD4A56" w:rsidRPr="00BD4A56" w:rsidRDefault="00BD4A56" w:rsidP="00BD4A56">
      <w:pPr>
        <w:pStyle w:val="KeinLeerraum"/>
        <w:rPr>
          <w:rFonts w:ascii="Open Sans" w:hAnsi="Open Sans" w:cs="Open Sans"/>
          <w:sz w:val="20"/>
          <w:szCs w:val="20"/>
        </w:rPr>
      </w:pPr>
      <w:r w:rsidRPr="00BD4A56">
        <w:rPr>
          <w:rFonts w:ascii="Open Sans" w:hAnsi="Open Sans" w:cs="Open Sans"/>
          <w:sz w:val="20"/>
          <w:szCs w:val="20"/>
        </w:rPr>
        <w:t>Abdichtung der Fassade im Spritzwasserbereich</w:t>
      </w:r>
    </w:p>
    <w:p w14:paraId="07565574" w14:textId="77777777" w:rsidR="00BD4A56" w:rsidRPr="00BD4A56" w:rsidRDefault="00BD4A56" w:rsidP="00BD4A56">
      <w:pPr>
        <w:pStyle w:val="KeinLeerraum"/>
        <w:rPr>
          <w:rFonts w:ascii="Open Sans" w:hAnsi="Open Sans" w:cs="Open Sans"/>
          <w:sz w:val="20"/>
          <w:szCs w:val="20"/>
        </w:rPr>
      </w:pPr>
      <w:r w:rsidRPr="00BD4A56">
        <w:rPr>
          <w:rFonts w:ascii="Open Sans" w:hAnsi="Open Sans" w:cs="Open Sans"/>
          <w:sz w:val="20"/>
          <w:szCs w:val="20"/>
        </w:rPr>
        <w:t>Die Anschlussfolien an die Bauwerksabdichtung müssen mit Spezial-Kleber am Bauwerk sauber verklebt und durch Klemmschienen oder einen Fest-Los-Flansch gegen Abrutschen gesichert werden. Es ist darauf zu achten, dass die Abdichtungsebene durchgehend, ohne Versprünge geführt wird. Zur Unterstützung und Führung der Folien sind ggf. Folienleitblechen zu planen und auszuführen. Die Vorgaben der DIN 18195 "Bauwerksabdichtungen" sind dabei einzuhalten.</w:t>
      </w:r>
    </w:p>
    <w:p w14:paraId="1618F2B9" w14:textId="77777777" w:rsidR="00BD4A56" w:rsidRPr="00BD4A56" w:rsidRDefault="00BD4A56" w:rsidP="00BD4A56">
      <w:pPr>
        <w:pStyle w:val="KeinLeerraum"/>
        <w:rPr>
          <w:rFonts w:ascii="Open Sans" w:hAnsi="Open Sans" w:cs="Open Sans"/>
          <w:sz w:val="20"/>
          <w:szCs w:val="20"/>
        </w:rPr>
      </w:pPr>
    </w:p>
    <w:p w14:paraId="562463CB" w14:textId="77777777" w:rsidR="00BD4A56" w:rsidRPr="00BD4A56" w:rsidRDefault="00BD4A56" w:rsidP="00BD4A56">
      <w:pPr>
        <w:pStyle w:val="KeinLeerraum"/>
        <w:rPr>
          <w:rFonts w:ascii="Open Sans" w:hAnsi="Open Sans" w:cs="Open Sans"/>
          <w:sz w:val="20"/>
          <w:szCs w:val="20"/>
        </w:rPr>
      </w:pPr>
      <w:r w:rsidRPr="00BD4A56">
        <w:rPr>
          <w:rFonts w:ascii="Open Sans" w:hAnsi="Open Sans" w:cs="Open Sans"/>
          <w:sz w:val="20"/>
          <w:szCs w:val="20"/>
        </w:rPr>
        <w:t>Ausführung von Bauteilanschlussfugen</w:t>
      </w:r>
    </w:p>
    <w:p w14:paraId="4D15529D" w14:textId="77777777" w:rsidR="00BD4A56" w:rsidRPr="00BD4A56" w:rsidRDefault="00BD4A56" w:rsidP="00BD4A56">
      <w:pPr>
        <w:pStyle w:val="KeinLeerraum"/>
        <w:rPr>
          <w:rFonts w:ascii="Open Sans" w:hAnsi="Open Sans" w:cs="Open Sans"/>
          <w:sz w:val="20"/>
          <w:szCs w:val="20"/>
        </w:rPr>
      </w:pPr>
      <w:r w:rsidRPr="00BD4A56">
        <w:rPr>
          <w:rFonts w:ascii="Open Sans" w:hAnsi="Open Sans" w:cs="Open Sans"/>
          <w:sz w:val="20"/>
          <w:szCs w:val="20"/>
        </w:rPr>
        <w:t xml:space="preserve">Bauteilanschlussfugen müssen zur Außenseite hin schlagregendicht und zur Innenseite dampfdiffusionshemmend ausgeführt werden. Die Materialien zur Ausführung von Bauteilanschlussfugen müssen die Bewegungen der Bauteile aufnehmen können, alterungs- und witterungsbeständig, sowie beständig gegen chemische Einflüsse, aber auch mit den angrenzenden Materialien verträglich sein. </w:t>
      </w:r>
    </w:p>
    <w:p w14:paraId="460F3224" w14:textId="12AD456A" w:rsidR="00BD4A56" w:rsidRDefault="00BD4A56" w:rsidP="00BD4A56">
      <w:pPr>
        <w:pStyle w:val="KeinLeerraum"/>
        <w:rPr>
          <w:rFonts w:ascii="Open Sans" w:hAnsi="Open Sans" w:cs="Open Sans"/>
          <w:sz w:val="20"/>
          <w:szCs w:val="20"/>
        </w:rPr>
      </w:pPr>
    </w:p>
    <w:p w14:paraId="1C4CB213" w14:textId="77777777" w:rsidR="00BD4A56" w:rsidRPr="00BD4A56" w:rsidRDefault="00BD4A56" w:rsidP="00BD4A56">
      <w:pPr>
        <w:pStyle w:val="KeinLeerraum"/>
        <w:rPr>
          <w:rFonts w:ascii="Open Sans" w:hAnsi="Open Sans" w:cs="Open Sans"/>
          <w:sz w:val="20"/>
          <w:szCs w:val="20"/>
        </w:rPr>
      </w:pPr>
    </w:p>
    <w:p w14:paraId="50037880" w14:textId="77777777" w:rsidR="00BD4A56" w:rsidRPr="00BD4A56" w:rsidRDefault="00BD4A56" w:rsidP="00BD4A56">
      <w:pPr>
        <w:pStyle w:val="KeinLeerraum"/>
        <w:rPr>
          <w:rFonts w:ascii="Open Sans" w:hAnsi="Open Sans" w:cs="Open Sans"/>
          <w:sz w:val="20"/>
          <w:szCs w:val="20"/>
        </w:rPr>
      </w:pPr>
      <w:r w:rsidRPr="00BD4A56">
        <w:rPr>
          <w:rFonts w:ascii="Open Sans" w:hAnsi="Open Sans" w:cs="Open Sans"/>
          <w:sz w:val="20"/>
          <w:szCs w:val="20"/>
        </w:rPr>
        <w:t>Zur Abdichtung von Bauteilanschlussfugen können spritzbare Dichtstoffe oder vorkomprimierte Fugendichtbänder eingesetzt werden.</w:t>
      </w:r>
    </w:p>
    <w:p w14:paraId="3032B625" w14:textId="77777777" w:rsidR="00BD4A56" w:rsidRPr="00BD4A56" w:rsidRDefault="00BD4A56" w:rsidP="00BD4A56">
      <w:pPr>
        <w:pStyle w:val="KeinLeerraum"/>
        <w:rPr>
          <w:rFonts w:ascii="Open Sans" w:hAnsi="Open Sans" w:cs="Open Sans"/>
          <w:sz w:val="20"/>
          <w:szCs w:val="20"/>
        </w:rPr>
      </w:pPr>
    </w:p>
    <w:p w14:paraId="248275A5" w14:textId="77777777" w:rsidR="00BD4A56" w:rsidRPr="00BD4A56" w:rsidRDefault="00BD4A56" w:rsidP="00BD4A56">
      <w:pPr>
        <w:pStyle w:val="KeinLeerraum"/>
        <w:rPr>
          <w:rFonts w:ascii="Open Sans" w:hAnsi="Open Sans" w:cs="Open Sans"/>
          <w:sz w:val="20"/>
          <w:szCs w:val="20"/>
        </w:rPr>
      </w:pPr>
      <w:r w:rsidRPr="00BD4A56">
        <w:rPr>
          <w:rFonts w:ascii="Open Sans" w:hAnsi="Open Sans" w:cs="Open Sans"/>
          <w:sz w:val="20"/>
          <w:szCs w:val="20"/>
        </w:rPr>
        <w:t>Spritzbare Dichtstoffe</w:t>
      </w:r>
    </w:p>
    <w:p w14:paraId="3BE80A5E" w14:textId="77777777" w:rsidR="00BD4A56" w:rsidRPr="00BD4A56" w:rsidRDefault="00BD4A56" w:rsidP="00BD4A56">
      <w:pPr>
        <w:pStyle w:val="KeinLeerraum"/>
        <w:rPr>
          <w:rFonts w:ascii="Open Sans" w:hAnsi="Open Sans" w:cs="Open Sans"/>
          <w:sz w:val="20"/>
          <w:szCs w:val="20"/>
        </w:rPr>
      </w:pPr>
      <w:r w:rsidRPr="00BD4A56">
        <w:rPr>
          <w:rFonts w:ascii="Open Sans" w:hAnsi="Open Sans" w:cs="Open Sans"/>
          <w:sz w:val="20"/>
          <w:szCs w:val="20"/>
        </w:rPr>
        <w:t>Werden Anschlussfugen mit spritzbaren, elastischen Dichtstoffen ausgeführt, müssen die Fugen mit geschlossenzelligem Füllmaterial hinterlegt werden. Bei der Auswahl der spritzbaren Dichtstoffe ist die Fugenbreite in Verbindung mit der zulässigen Gesamtverformung des Dichtstoffes zu berücksichtigen. Die Angaben und Verarbeitungsrichtlinien des Dichtstoffherstellers sind zu beachten.</w:t>
      </w:r>
    </w:p>
    <w:p w14:paraId="4FE2804E" w14:textId="77777777" w:rsidR="00BD4A56" w:rsidRPr="00BD4A56" w:rsidRDefault="00BD4A56" w:rsidP="00BD4A56">
      <w:pPr>
        <w:pStyle w:val="KeinLeerraum"/>
        <w:rPr>
          <w:rFonts w:ascii="Open Sans" w:hAnsi="Open Sans" w:cs="Open Sans"/>
          <w:sz w:val="20"/>
          <w:szCs w:val="20"/>
        </w:rPr>
      </w:pPr>
    </w:p>
    <w:p w14:paraId="3F61071A" w14:textId="77777777" w:rsidR="00BD4A56" w:rsidRPr="00BD4A56" w:rsidRDefault="00BD4A56" w:rsidP="00BD4A56">
      <w:pPr>
        <w:pStyle w:val="KeinLeerraum"/>
        <w:rPr>
          <w:rFonts w:ascii="Open Sans" w:hAnsi="Open Sans" w:cs="Open Sans"/>
          <w:sz w:val="20"/>
          <w:szCs w:val="20"/>
        </w:rPr>
      </w:pPr>
      <w:r w:rsidRPr="00BD4A56">
        <w:rPr>
          <w:rFonts w:ascii="Open Sans" w:hAnsi="Open Sans" w:cs="Open Sans"/>
          <w:sz w:val="20"/>
          <w:szCs w:val="20"/>
        </w:rPr>
        <w:t>Vorkomprimierte Dichtbänder</w:t>
      </w:r>
    </w:p>
    <w:p w14:paraId="085A5753" w14:textId="77777777" w:rsidR="00BD4A56" w:rsidRPr="00BD4A56" w:rsidRDefault="00BD4A56" w:rsidP="00BD4A56">
      <w:pPr>
        <w:pStyle w:val="KeinLeerraum"/>
        <w:rPr>
          <w:rFonts w:ascii="Open Sans" w:hAnsi="Open Sans" w:cs="Open Sans"/>
          <w:sz w:val="20"/>
          <w:szCs w:val="20"/>
        </w:rPr>
      </w:pPr>
      <w:r w:rsidRPr="00BD4A56">
        <w:rPr>
          <w:rFonts w:ascii="Open Sans" w:hAnsi="Open Sans" w:cs="Open Sans"/>
          <w:sz w:val="20"/>
          <w:szCs w:val="20"/>
        </w:rPr>
        <w:t xml:space="preserve">Für vorkomprimierte Dichtbänder gilt die DIN 18542, für ihre Verarbeitung gilt zusätzlich der informative Anhang B. Die Dichtbänder müssen hinsichtlich ihrer Verwendung der entsprechenden Beanspruchungsgruppe entsprechen: BG 1 und BG 2 für Außenanwendungen, BG 3 für raumseitige Abdichtung. Die Funktionsweise von Dichtbändern beruht auf ihrer Ausdehnung in der Fuge, die angrenzenden Bauteile müssen dem Druck des Dichtungsbandes dauerhaft ausreichend Widerstand bieten, um eine funktionsfähige Abdichtung zu gewährleisten. Aus diesem Grund sind die Angaben über den Einsatzbereich des Dichtbandes in Bezug auf die Fugenbreiten unbedingt einzuhalten. Außerdem ist zu beachten, dass vorkomprimierte Dichtbänder in Ecken gestoßen werden müssen und nicht "herumgezogen" werden dürfen, da sie sonst nicht "aufgehen" können. </w:t>
      </w:r>
    </w:p>
    <w:p w14:paraId="0CD4CDB1" w14:textId="77777777" w:rsidR="00BD4A56" w:rsidRPr="00BD4A56" w:rsidRDefault="00BD4A56" w:rsidP="00BD4A56">
      <w:pPr>
        <w:pStyle w:val="KeinLeerraum"/>
        <w:rPr>
          <w:rFonts w:ascii="Open Sans" w:hAnsi="Open Sans" w:cs="Open Sans"/>
          <w:sz w:val="20"/>
          <w:szCs w:val="20"/>
        </w:rPr>
      </w:pPr>
    </w:p>
    <w:p w14:paraId="5AE3BE2A" w14:textId="77777777" w:rsidR="00BD4A56" w:rsidRPr="00BD4A56" w:rsidRDefault="00BD4A56" w:rsidP="00BD4A56">
      <w:pPr>
        <w:pStyle w:val="KeinLeerraum"/>
        <w:rPr>
          <w:rFonts w:ascii="Open Sans" w:hAnsi="Open Sans" w:cs="Open Sans"/>
          <w:sz w:val="20"/>
          <w:szCs w:val="20"/>
        </w:rPr>
      </w:pPr>
      <w:r w:rsidRPr="00BD4A56">
        <w:rPr>
          <w:rFonts w:ascii="Open Sans" w:hAnsi="Open Sans" w:cs="Open Sans"/>
          <w:sz w:val="20"/>
          <w:szCs w:val="20"/>
        </w:rPr>
        <w:t>Weitere Angaben und Verarbeitungshinweise können, neben den einschlägigen DIN-Vorschriften, dem "Leitfaden zur Planung und Ausführung der Montage von Fenstern und Haustüren" der RAL-Gütegemeinschaft Fenster und Haustüren e.V. entnommen werden.</w:t>
      </w:r>
    </w:p>
    <w:p w14:paraId="6E033A4E" w14:textId="77777777" w:rsidR="00BD4A56" w:rsidRPr="00BD4A56" w:rsidRDefault="00BD4A56" w:rsidP="00BD4A56">
      <w:pPr>
        <w:pStyle w:val="KeinLeerraum"/>
        <w:rPr>
          <w:rFonts w:ascii="Open Sans" w:hAnsi="Open Sans" w:cs="Open Sans"/>
          <w:sz w:val="20"/>
          <w:szCs w:val="20"/>
        </w:rPr>
      </w:pPr>
    </w:p>
    <w:p w14:paraId="0CE0B581" w14:textId="77777777" w:rsidR="00BD4A56" w:rsidRPr="00BD4A56" w:rsidRDefault="00BD4A56" w:rsidP="00BD4A56">
      <w:pPr>
        <w:pStyle w:val="KeinLeerraum"/>
        <w:rPr>
          <w:rFonts w:ascii="Open Sans" w:hAnsi="Open Sans" w:cs="Open Sans"/>
          <w:sz w:val="20"/>
          <w:szCs w:val="20"/>
        </w:rPr>
      </w:pPr>
    </w:p>
    <w:p w14:paraId="239FD062" w14:textId="77777777" w:rsidR="00BD4A56" w:rsidRPr="00BD4A56" w:rsidRDefault="00BD4A56" w:rsidP="00BD4A56">
      <w:pPr>
        <w:pStyle w:val="KeinLeerraum"/>
        <w:rPr>
          <w:rFonts w:ascii="Open Sans" w:hAnsi="Open Sans" w:cs="Open Sans"/>
          <w:b/>
          <w:sz w:val="20"/>
          <w:szCs w:val="20"/>
        </w:rPr>
      </w:pPr>
      <w:r w:rsidRPr="00BD4A56">
        <w:rPr>
          <w:rFonts w:ascii="Open Sans" w:hAnsi="Open Sans" w:cs="Open Sans"/>
          <w:b/>
          <w:sz w:val="20"/>
          <w:szCs w:val="20"/>
        </w:rPr>
        <w:t>9. Sonnenschutzhalter, Gerüstanker, Befestigungsschwert, Vordachbefestigung</w:t>
      </w:r>
    </w:p>
    <w:p w14:paraId="450A141F" w14:textId="77777777" w:rsidR="00BD4A56" w:rsidRPr="00BD4A56" w:rsidRDefault="00BD4A56" w:rsidP="00BD4A56">
      <w:pPr>
        <w:pStyle w:val="KeinLeerraum"/>
        <w:rPr>
          <w:rFonts w:ascii="Open Sans" w:hAnsi="Open Sans" w:cs="Open Sans"/>
          <w:sz w:val="20"/>
          <w:szCs w:val="20"/>
        </w:rPr>
      </w:pPr>
    </w:p>
    <w:p w14:paraId="2EB2BEE8" w14:textId="77777777" w:rsidR="00BD4A56" w:rsidRPr="00BD4A56" w:rsidRDefault="00BD4A56" w:rsidP="00BD4A56">
      <w:pPr>
        <w:pStyle w:val="KeinLeerraum"/>
        <w:rPr>
          <w:rFonts w:ascii="Open Sans" w:hAnsi="Open Sans" w:cs="Open Sans"/>
          <w:color w:val="FF0000"/>
          <w:sz w:val="20"/>
          <w:szCs w:val="20"/>
        </w:rPr>
      </w:pPr>
      <w:r w:rsidRPr="00BD4A56">
        <w:rPr>
          <w:rFonts w:ascii="Open Sans" w:hAnsi="Open Sans" w:cs="Open Sans"/>
          <w:b/>
          <w:color w:val="FF0000"/>
          <w:sz w:val="20"/>
          <w:szCs w:val="20"/>
        </w:rPr>
        <w:t>Hinweis für den Ausschreibenden:</w:t>
      </w:r>
      <w:r w:rsidRPr="00BD4A56">
        <w:rPr>
          <w:rFonts w:ascii="Open Sans" w:hAnsi="Open Sans" w:cs="Open Sans"/>
          <w:color w:val="FF0000"/>
          <w:sz w:val="20"/>
          <w:szCs w:val="20"/>
        </w:rPr>
        <w:t xml:space="preserve"> nicht Zutreffendes bitte nicht aufführen!</w:t>
      </w:r>
    </w:p>
    <w:p w14:paraId="1A52955D" w14:textId="77777777" w:rsidR="00BD4A56" w:rsidRPr="00BD4A56" w:rsidRDefault="00BD4A56" w:rsidP="00BD4A56">
      <w:pPr>
        <w:pStyle w:val="KeinLeerraum"/>
        <w:rPr>
          <w:rFonts w:ascii="Open Sans" w:hAnsi="Open Sans" w:cs="Open Sans"/>
          <w:sz w:val="20"/>
          <w:szCs w:val="20"/>
        </w:rPr>
      </w:pPr>
    </w:p>
    <w:p w14:paraId="6D38C469" w14:textId="77777777" w:rsidR="00BD4A56" w:rsidRPr="00BD4A56" w:rsidRDefault="00BD4A56" w:rsidP="00BD4A56">
      <w:pPr>
        <w:pStyle w:val="KeinLeerraum"/>
        <w:rPr>
          <w:rFonts w:ascii="Open Sans" w:hAnsi="Open Sans" w:cs="Open Sans"/>
          <w:sz w:val="20"/>
          <w:szCs w:val="20"/>
        </w:rPr>
      </w:pPr>
      <w:r w:rsidRPr="00BD4A56">
        <w:rPr>
          <w:rFonts w:ascii="Open Sans" w:hAnsi="Open Sans" w:cs="Open Sans"/>
          <w:sz w:val="20"/>
          <w:szCs w:val="20"/>
        </w:rPr>
        <w:t>Sonnenschutzbefestigung</w:t>
      </w:r>
    </w:p>
    <w:p w14:paraId="35D3CFC1" w14:textId="77777777" w:rsidR="00BD4A56" w:rsidRPr="00BD4A56" w:rsidRDefault="00BD4A56" w:rsidP="00BD4A56">
      <w:pPr>
        <w:pStyle w:val="KeinLeerraum"/>
        <w:rPr>
          <w:rFonts w:ascii="Open Sans" w:hAnsi="Open Sans" w:cs="Open Sans"/>
          <w:sz w:val="20"/>
          <w:szCs w:val="20"/>
        </w:rPr>
      </w:pPr>
      <w:r w:rsidRPr="00BD4A56">
        <w:rPr>
          <w:rFonts w:ascii="Open Sans" w:hAnsi="Open Sans" w:cs="Open Sans"/>
          <w:sz w:val="20"/>
          <w:szCs w:val="20"/>
        </w:rPr>
        <w:t>Das angebotene Fassadensystem muss über systemzugehörige Befestigungsmöglichkeiten für Sonnenschutzanlagen verfügen. Die Lasten aus dem Sonnenschutz sollen über passende Schrauben und Anschlussplatten in die Fassade eingeleitet werden. In Abhängigkeit von der Belastung müssen Edelstahlhülsen für verschiedene Schraubendurchmesser zur Verfügung stehen. Die Befestigungshülsen müssen für alle Press- und Deckleisten passen und sich über eine passende EPDM-Dichthülse beim Montieren selbst eindichten. Die gemäß Herstellerangaben bauseitigen Aluminium-Anschlussplatten sind in ihren Abmessungen eigenverantwortlich vom Auftragnehmer zu fertigen. Es ist zu beachten, dass die Hülsen zur Sonnenschutzbefestigung ausschließlich vertikale Lasten abtragen können, Kräfte quer zu den Pfosten können nicht abgetragen werden!</w:t>
      </w:r>
    </w:p>
    <w:p w14:paraId="19D5F043" w14:textId="77777777" w:rsidR="00BD4A56" w:rsidRPr="00BD4A56" w:rsidRDefault="00BD4A56" w:rsidP="00BD4A56">
      <w:pPr>
        <w:pStyle w:val="KeinLeerraum"/>
        <w:rPr>
          <w:rFonts w:ascii="Open Sans" w:hAnsi="Open Sans" w:cs="Open Sans"/>
          <w:sz w:val="20"/>
          <w:szCs w:val="20"/>
        </w:rPr>
      </w:pPr>
    </w:p>
    <w:p w14:paraId="3F6F0951" w14:textId="77777777" w:rsidR="00BD4A56" w:rsidRPr="00BD4A56" w:rsidRDefault="00BD4A56" w:rsidP="00BD4A56">
      <w:pPr>
        <w:pStyle w:val="KeinLeerraum"/>
        <w:rPr>
          <w:rFonts w:ascii="Open Sans" w:hAnsi="Open Sans" w:cs="Open Sans"/>
          <w:sz w:val="20"/>
          <w:szCs w:val="20"/>
        </w:rPr>
      </w:pPr>
      <w:r w:rsidRPr="00BD4A56">
        <w:rPr>
          <w:rFonts w:ascii="Open Sans" w:hAnsi="Open Sans" w:cs="Open Sans"/>
          <w:sz w:val="20"/>
          <w:szCs w:val="20"/>
        </w:rPr>
        <w:t>Gerüstanker</w:t>
      </w:r>
    </w:p>
    <w:p w14:paraId="6804EC8D" w14:textId="77777777" w:rsidR="00BD4A56" w:rsidRDefault="00BD4A56" w:rsidP="00BD4A56">
      <w:pPr>
        <w:pStyle w:val="KeinLeerraum"/>
        <w:rPr>
          <w:rFonts w:ascii="Open Sans" w:hAnsi="Open Sans" w:cs="Open Sans"/>
          <w:sz w:val="20"/>
          <w:szCs w:val="20"/>
        </w:rPr>
      </w:pPr>
      <w:r w:rsidRPr="00BD4A56">
        <w:rPr>
          <w:rFonts w:ascii="Open Sans" w:hAnsi="Open Sans" w:cs="Open Sans"/>
          <w:sz w:val="20"/>
          <w:szCs w:val="20"/>
        </w:rPr>
        <w:t xml:space="preserve">Das angebotene Fassadensystem muss über systemzugehörige Befestigungsmöglichkeiten für Ringschrauben als Gerüstanker verfügen. Die Lasten aus dem Gerüst sollen über passende Ringschrauben und Gerüsthalter in die Fassade eingeleitet werden. Die Befestigungshülsen müssen für alle Deckleisten passen. Es ist zu beachten, dass die Gerüsthalter zusammen mit den Ringschrauben nur vertikale Lasten abtragen können, Kräfte quer zu den Pfosten können nicht </w:t>
      </w:r>
    </w:p>
    <w:p w14:paraId="6494890B" w14:textId="77777777" w:rsidR="00BD4A56" w:rsidRDefault="00BD4A56" w:rsidP="00BD4A56">
      <w:pPr>
        <w:pStyle w:val="KeinLeerraum"/>
        <w:rPr>
          <w:rFonts w:ascii="Open Sans" w:hAnsi="Open Sans" w:cs="Open Sans"/>
          <w:sz w:val="20"/>
          <w:szCs w:val="20"/>
        </w:rPr>
      </w:pPr>
    </w:p>
    <w:p w14:paraId="6FE72DB6" w14:textId="77777777" w:rsidR="00BD4A56" w:rsidRDefault="00BD4A56" w:rsidP="00BD4A56">
      <w:pPr>
        <w:pStyle w:val="KeinLeerraum"/>
        <w:rPr>
          <w:rFonts w:ascii="Open Sans" w:hAnsi="Open Sans" w:cs="Open Sans"/>
          <w:sz w:val="20"/>
          <w:szCs w:val="20"/>
        </w:rPr>
      </w:pPr>
    </w:p>
    <w:p w14:paraId="21C52D23" w14:textId="315A4A75" w:rsidR="00BD4A56" w:rsidRPr="00BD4A56" w:rsidRDefault="00BD4A56" w:rsidP="00BD4A56">
      <w:pPr>
        <w:pStyle w:val="KeinLeerraum"/>
        <w:rPr>
          <w:rFonts w:ascii="Open Sans" w:hAnsi="Open Sans" w:cs="Open Sans"/>
          <w:sz w:val="20"/>
          <w:szCs w:val="20"/>
        </w:rPr>
      </w:pPr>
      <w:r w:rsidRPr="00BD4A56">
        <w:rPr>
          <w:rFonts w:ascii="Open Sans" w:hAnsi="Open Sans" w:cs="Open Sans"/>
          <w:sz w:val="20"/>
          <w:szCs w:val="20"/>
        </w:rPr>
        <w:t>abgetragen werden! Für die genaue Angabe der aufnehmbaren Kräfte sind die Angaben des Systemherstellers zu beachten.</w:t>
      </w:r>
    </w:p>
    <w:p w14:paraId="246160D9" w14:textId="77777777" w:rsidR="00BD4A56" w:rsidRPr="00BD4A56" w:rsidRDefault="00BD4A56" w:rsidP="00BD4A56">
      <w:pPr>
        <w:pStyle w:val="KeinLeerraum"/>
        <w:rPr>
          <w:rFonts w:ascii="Open Sans" w:hAnsi="Open Sans" w:cs="Open Sans"/>
          <w:sz w:val="20"/>
          <w:szCs w:val="20"/>
        </w:rPr>
      </w:pPr>
    </w:p>
    <w:p w14:paraId="46CD2319" w14:textId="77777777" w:rsidR="00BD4A56" w:rsidRPr="00BD4A56" w:rsidRDefault="00BD4A56" w:rsidP="00BD4A56">
      <w:pPr>
        <w:pStyle w:val="KeinLeerraum"/>
        <w:rPr>
          <w:rFonts w:ascii="Open Sans" w:hAnsi="Open Sans" w:cs="Open Sans"/>
          <w:sz w:val="20"/>
          <w:szCs w:val="20"/>
        </w:rPr>
      </w:pPr>
      <w:r w:rsidRPr="00BD4A56">
        <w:rPr>
          <w:rFonts w:ascii="Open Sans" w:hAnsi="Open Sans" w:cs="Open Sans"/>
          <w:sz w:val="20"/>
          <w:szCs w:val="20"/>
        </w:rPr>
        <w:t>Befestigungsschwert</w:t>
      </w:r>
    </w:p>
    <w:p w14:paraId="46C84DBF" w14:textId="77777777" w:rsidR="00BD4A56" w:rsidRPr="00BD4A56" w:rsidRDefault="00BD4A56" w:rsidP="00BD4A56">
      <w:pPr>
        <w:pStyle w:val="KeinLeerraum"/>
        <w:rPr>
          <w:rFonts w:ascii="Open Sans" w:hAnsi="Open Sans" w:cs="Open Sans"/>
          <w:sz w:val="20"/>
          <w:szCs w:val="20"/>
        </w:rPr>
      </w:pPr>
      <w:r w:rsidRPr="00BD4A56">
        <w:rPr>
          <w:rFonts w:ascii="Open Sans" w:hAnsi="Open Sans" w:cs="Open Sans"/>
          <w:sz w:val="20"/>
          <w:szCs w:val="20"/>
        </w:rPr>
        <w:t>Das angebotene Fassadensystem muss über systemzugehörige Schwerter zur Befestigung von großen Lasten (z.B. Balkone) verfügen. Die Lasten sollen über aufgeschraubte Befestigungsschwerter aus Aluminium direkt auf die Aluminiumprofile der Tragkonstruktion abgeleitet werden. Die Befestigungsschwerter müssen für alle Press- und Deckleisten passen. Die Bemessung des kompletten Anschlusses inkl. der zugehörigen Befestigungsmittel am Tragwerk ist Bestandteil der Leistung des Auftragnehmers. Für die Bemessung des Anschlusses sind neben der abzutragenden Eigenlast auch Wind- und weitere Lasten nach DIN 1055 zu berücksichtigen. Die Befestigungsschwerter können neben vertikalen und horizontalen Lasten auch Schrägzug aufnehmen. Für die genaue Angabe der aufnehmbaren Kräfte sind die Angaben des Systemherstellers zu beachten.</w:t>
      </w:r>
    </w:p>
    <w:p w14:paraId="0D5B8629" w14:textId="77777777" w:rsidR="00BD4A56" w:rsidRPr="00BD4A56" w:rsidRDefault="00BD4A56" w:rsidP="00BD4A56">
      <w:pPr>
        <w:pStyle w:val="KeinLeerraum"/>
        <w:rPr>
          <w:rFonts w:ascii="Open Sans" w:hAnsi="Open Sans" w:cs="Open Sans"/>
          <w:sz w:val="20"/>
          <w:szCs w:val="20"/>
        </w:rPr>
      </w:pPr>
    </w:p>
    <w:p w14:paraId="0B368A58" w14:textId="77777777" w:rsidR="00BD4A56" w:rsidRPr="00BD4A56" w:rsidRDefault="00BD4A56" w:rsidP="00BD4A56">
      <w:pPr>
        <w:pStyle w:val="KeinLeerraum"/>
        <w:rPr>
          <w:rFonts w:ascii="Open Sans" w:hAnsi="Open Sans" w:cs="Open Sans"/>
          <w:sz w:val="20"/>
          <w:szCs w:val="20"/>
        </w:rPr>
      </w:pPr>
      <w:r w:rsidRPr="00BD4A56">
        <w:rPr>
          <w:rFonts w:ascii="Open Sans" w:hAnsi="Open Sans" w:cs="Open Sans"/>
          <w:sz w:val="20"/>
          <w:szCs w:val="20"/>
        </w:rPr>
        <w:t>Vordachbefestigung</w:t>
      </w:r>
    </w:p>
    <w:p w14:paraId="46661554" w14:textId="77777777" w:rsidR="00BD4A56" w:rsidRPr="00BD4A56" w:rsidRDefault="00BD4A56" w:rsidP="00BD4A56">
      <w:pPr>
        <w:pStyle w:val="KeinLeerraum"/>
        <w:rPr>
          <w:rFonts w:ascii="Open Sans" w:hAnsi="Open Sans" w:cs="Open Sans"/>
          <w:sz w:val="20"/>
          <w:szCs w:val="20"/>
        </w:rPr>
      </w:pPr>
      <w:r w:rsidRPr="00BD4A56">
        <w:rPr>
          <w:rFonts w:ascii="Open Sans" w:hAnsi="Open Sans" w:cs="Open Sans"/>
          <w:sz w:val="20"/>
          <w:szCs w:val="20"/>
        </w:rPr>
        <w:t>Das angebotene Fassadensystem muss über eine systemzugehörige Möglichkeit zur Befestigung von Vordächern verfügen. Die Lasten aus der Vordachkonstruktion sollen über passende Edelstahl-Bolzen in Verbindung mit Anschlussplatten in die Fassade eingeleitet werden. Die bauseitigen Aluminium-Anschlussplatten (Abmessungen ca. 50 mm x 150 mm x 10 mm) sind in ihren Abmessungen eigenverantwortlich vom Auftragnehmer, gemäß den Angaben des Systemherstellers zu fertigen. Die Bemessung des kompletten Anschlusses inkl. der Wahl der zugehörigen Befestigungsmittel ist Bestandteil der Leistung des Auftragnehmers. Für die Bemessung des Anschlusses sind neben der abzutragenden Eigenlast auch Wind- und weitere Lasten nach DIN 1055 zu berücksichtigen. Es ist zu beachten, dass die Bolzen für die Vordachbefestigung ausschließlich vertikale Lasten abtr</w:t>
      </w:r>
      <w:r w:rsidRPr="00BD4A56">
        <w:rPr>
          <w:rFonts w:ascii="Open Sans" w:hAnsi="Open Sans" w:cs="Open Sans"/>
          <w:sz w:val="20"/>
        </w:rPr>
        <w:t>agen können, Kräfte quer zu den Pfosten können nicht abgetragen werden!</w:t>
      </w:r>
    </w:p>
    <w:p w14:paraId="6D994F6D" w14:textId="77777777" w:rsidR="00650533" w:rsidRPr="00BD4A56" w:rsidRDefault="00650533" w:rsidP="00BD4A56">
      <w:pPr>
        <w:pStyle w:val="KeinLeerraum"/>
        <w:rPr>
          <w:rFonts w:ascii="Open Sans" w:hAnsi="Open Sans" w:cs="Open Sans"/>
          <w:sz w:val="20"/>
          <w:szCs w:val="20"/>
        </w:rPr>
      </w:pPr>
    </w:p>
    <w:sectPr w:rsidR="00650533" w:rsidRPr="00BD4A56" w:rsidSect="009D15E5">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9F198" w14:textId="77777777" w:rsidR="003866DE" w:rsidRDefault="003866DE" w:rsidP="00650533">
      <w:pPr>
        <w:spacing w:after="0" w:line="240" w:lineRule="auto"/>
      </w:pPr>
      <w:r>
        <w:separator/>
      </w:r>
    </w:p>
  </w:endnote>
  <w:endnote w:type="continuationSeparator" w:id="0">
    <w:p w14:paraId="3E845620" w14:textId="77777777" w:rsidR="003866DE" w:rsidRDefault="003866DE" w:rsidP="00650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8885147"/>
      <w:docPartObj>
        <w:docPartGallery w:val="Page Numbers (Bottom of Page)"/>
        <w:docPartUnique/>
      </w:docPartObj>
    </w:sdtPr>
    <w:sdtEndPr/>
    <w:sdtContent>
      <w:p w14:paraId="57A92682" w14:textId="6EAD4977" w:rsidR="00650533" w:rsidRDefault="00650533">
        <w:pPr>
          <w:pStyle w:val="Fuzeile"/>
        </w:pPr>
        <w:r w:rsidRPr="00650533">
          <w:rPr>
            <w:rFonts w:asciiTheme="majorHAnsi" w:eastAsiaTheme="majorEastAsia" w:hAnsiTheme="majorHAnsi" w:cstheme="majorBidi"/>
            <w:noProof/>
            <w:sz w:val="20"/>
            <w:szCs w:val="20"/>
          </w:rPr>
          <mc:AlternateContent>
            <mc:Choice Requires="wps">
              <w:drawing>
                <wp:anchor distT="0" distB="0" distL="114300" distR="114300" simplePos="0" relativeHeight="251659264" behindDoc="0" locked="0" layoutInCell="1" allowOverlap="1" wp14:anchorId="6C72AC2D" wp14:editId="3AE325C9">
                  <wp:simplePos x="0" y="0"/>
                  <wp:positionH relativeFrom="page">
                    <wp:align>right</wp:align>
                  </wp:positionH>
                  <wp:positionV relativeFrom="page">
                    <wp:align>bottom</wp:align>
                  </wp:positionV>
                  <wp:extent cx="2125980" cy="2054860"/>
                  <wp:effectExtent l="0" t="0" r="7620" b="2540"/>
                  <wp:wrapNone/>
                  <wp:docPr id="3" name="Gleichschenkliges Drei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gradFill flip="none" rotWithShape="1">
                            <a:gsLst>
                              <a:gs pos="0">
                                <a:srgbClr val="A2C418">
                                  <a:tint val="66000"/>
                                  <a:satMod val="160000"/>
                                </a:srgbClr>
                              </a:gs>
                              <a:gs pos="50000">
                                <a:srgbClr val="A2C418">
                                  <a:tint val="44500"/>
                                  <a:satMod val="160000"/>
                                </a:srgbClr>
                              </a:gs>
                              <a:gs pos="100000">
                                <a:srgbClr val="A2C418">
                                  <a:tint val="23500"/>
                                  <a:satMod val="160000"/>
                                </a:srgbClr>
                              </a:gs>
                            </a:gsLst>
                            <a:lin ang="10800000" scaled="1"/>
                            <a:tileRect/>
                          </a:gradFill>
                          <a:ln>
                            <a:noFill/>
                          </a:ln>
                        </wps:spPr>
                        <wps:txbx>
                          <w:txbxContent>
                            <w:p w14:paraId="624EC518" w14:textId="77777777" w:rsidR="00650533" w:rsidRDefault="00650533">
                              <w:pPr>
                                <w:jc w:val="center"/>
                                <w:rPr>
                                  <w:rFonts w:ascii="Open Sans" w:eastAsiaTheme="minorEastAsia" w:hAnsi="Open Sans" w:cs="Open Sans"/>
                                  <w:b/>
                                  <w:bCs/>
                                  <w:sz w:val="4"/>
                                  <w:szCs w:val="4"/>
                                </w:rPr>
                              </w:pPr>
                            </w:p>
                            <w:p w14:paraId="3739A99E" w14:textId="77777777" w:rsidR="00650533" w:rsidRDefault="00650533">
                              <w:pPr>
                                <w:jc w:val="center"/>
                                <w:rPr>
                                  <w:rFonts w:ascii="Open Sans" w:eastAsiaTheme="minorEastAsia" w:hAnsi="Open Sans" w:cs="Open Sans"/>
                                  <w:b/>
                                  <w:bCs/>
                                  <w:sz w:val="4"/>
                                  <w:szCs w:val="4"/>
                                </w:rPr>
                              </w:pPr>
                            </w:p>
                            <w:p w14:paraId="06442965" w14:textId="3A2CDD1B" w:rsidR="00650533" w:rsidRPr="00650533" w:rsidRDefault="00650533">
                              <w:pPr>
                                <w:jc w:val="center"/>
                                <w:rPr>
                                  <w:rFonts w:ascii="Open Sans" w:hAnsi="Open Sans" w:cs="Open Sans"/>
                                  <w:sz w:val="4"/>
                                </w:rPr>
                              </w:pPr>
                              <w:r w:rsidRPr="00650533">
                                <w:rPr>
                                  <w:rFonts w:ascii="Open Sans" w:eastAsiaTheme="minorEastAsia" w:hAnsi="Open Sans" w:cs="Open Sans"/>
                                  <w:sz w:val="4"/>
                                  <w:szCs w:val="4"/>
                                </w:rPr>
                                <w:fldChar w:fldCharType="begin"/>
                              </w:r>
                              <w:r w:rsidRPr="00650533">
                                <w:rPr>
                                  <w:rFonts w:ascii="Open Sans" w:hAnsi="Open Sans" w:cs="Open Sans"/>
                                  <w:sz w:val="4"/>
                                  <w:szCs w:val="4"/>
                                </w:rPr>
                                <w:instrText>PAGE    \* MERGEFORMAT</w:instrText>
                              </w:r>
                              <w:r w:rsidRPr="00650533">
                                <w:rPr>
                                  <w:rFonts w:ascii="Open Sans" w:eastAsiaTheme="minorEastAsia" w:hAnsi="Open Sans" w:cs="Open Sans"/>
                                  <w:sz w:val="4"/>
                                  <w:szCs w:val="4"/>
                                </w:rPr>
                                <w:fldChar w:fldCharType="separate"/>
                              </w:r>
                              <w:r w:rsidRPr="00650533">
                                <w:rPr>
                                  <w:rFonts w:ascii="Open Sans" w:eastAsiaTheme="majorEastAsia" w:hAnsi="Open Sans" w:cs="Open Sans"/>
                                  <w:lang w:val="de-DE"/>
                                </w:rPr>
                                <w:t>2</w:t>
                              </w:r>
                              <w:r w:rsidRPr="00650533">
                                <w:rPr>
                                  <w:rFonts w:ascii="Open Sans" w:eastAsiaTheme="majorEastAsia" w:hAnsi="Open Sans" w:cs="Open San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2AC2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3" o:spid="_x0000_s1026"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" adj="21600" fillcolor="#cfec8d" stroked="f">
                  <v:fill color2="#eff8de" rotate="t" angle="270" colors="0 #cfec8d;.5 #e0f1bb;1 #eff8de" focus="100%" type="gradient"/>
                  <v:textbox>
                    <w:txbxContent>
                      <w:p w14:paraId="624EC518" w14:textId="77777777" w:rsidR="00650533" w:rsidRDefault="00650533">
                        <w:pPr>
                          <w:jc w:val="center"/>
                          <w:rPr>
                            <w:rFonts w:ascii="Open Sans" w:eastAsiaTheme="minorEastAsia" w:hAnsi="Open Sans" w:cs="Open Sans"/>
                            <w:b/>
                            <w:bCs/>
                            <w:sz w:val="4"/>
                            <w:szCs w:val="4"/>
                          </w:rPr>
                        </w:pPr>
                      </w:p>
                      <w:p w14:paraId="3739A99E" w14:textId="77777777" w:rsidR="00650533" w:rsidRDefault="00650533">
                        <w:pPr>
                          <w:jc w:val="center"/>
                          <w:rPr>
                            <w:rFonts w:ascii="Open Sans" w:eastAsiaTheme="minorEastAsia" w:hAnsi="Open Sans" w:cs="Open Sans"/>
                            <w:b/>
                            <w:bCs/>
                            <w:sz w:val="4"/>
                            <w:szCs w:val="4"/>
                          </w:rPr>
                        </w:pPr>
                      </w:p>
                      <w:p w14:paraId="06442965" w14:textId="3A2CDD1B" w:rsidR="00650533" w:rsidRPr="00650533" w:rsidRDefault="00650533">
                        <w:pPr>
                          <w:jc w:val="center"/>
                          <w:rPr>
                            <w:rFonts w:ascii="Open Sans" w:hAnsi="Open Sans" w:cs="Open Sans"/>
                            <w:sz w:val="4"/>
                          </w:rPr>
                        </w:pPr>
                        <w:r w:rsidRPr="00650533">
                          <w:rPr>
                            <w:rFonts w:ascii="Open Sans" w:eastAsiaTheme="minorEastAsia" w:hAnsi="Open Sans" w:cs="Open Sans"/>
                            <w:sz w:val="4"/>
                            <w:szCs w:val="4"/>
                          </w:rPr>
                          <w:fldChar w:fldCharType="begin"/>
                        </w:r>
                        <w:r w:rsidRPr="00650533">
                          <w:rPr>
                            <w:rFonts w:ascii="Open Sans" w:hAnsi="Open Sans" w:cs="Open Sans"/>
                            <w:sz w:val="4"/>
                            <w:szCs w:val="4"/>
                          </w:rPr>
                          <w:instrText>PAGE    \* MERGEFORMAT</w:instrText>
                        </w:r>
                        <w:r w:rsidRPr="00650533">
                          <w:rPr>
                            <w:rFonts w:ascii="Open Sans" w:eastAsiaTheme="minorEastAsia" w:hAnsi="Open Sans" w:cs="Open Sans"/>
                            <w:sz w:val="4"/>
                            <w:szCs w:val="4"/>
                          </w:rPr>
                          <w:fldChar w:fldCharType="separate"/>
                        </w:r>
                        <w:r w:rsidRPr="00650533">
                          <w:rPr>
                            <w:rFonts w:ascii="Open Sans" w:eastAsiaTheme="majorEastAsia" w:hAnsi="Open Sans" w:cs="Open Sans"/>
                            <w:lang w:val="de-DE"/>
                          </w:rPr>
                          <w:t>2</w:t>
                        </w:r>
                        <w:r w:rsidRPr="00650533">
                          <w:rPr>
                            <w:rFonts w:ascii="Open Sans" w:eastAsiaTheme="majorEastAsia" w:hAnsi="Open Sans" w:cs="Open Sans"/>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09547" w14:textId="77777777" w:rsidR="003866DE" w:rsidRDefault="003866DE" w:rsidP="00650533">
      <w:pPr>
        <w:spacing w:after="0" w:line="240" w:lineRule="auto"/>
      </w:pPr>
      <w:r>
        <w:separator/>
      </w:r>
    </w:p>
  </w:footnote>
  <w:footnote w:type="continuationSeparator" w:id="0">
    <w:p w14:paraId="6020C7FB" w14:textId="77777777" w:rsidR="003866DE" w:rsidRDefault="003866DE" w:rsidP="006505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2A75B" w14:textId="79AD0564" w:rsidR="00650533" w:rsidRDefault="00650533" w:rsidP="00650533">
    <w:pPr>
      <w:pStyle w:val="Kopfzeile"/>
      <w:tabs>
        <w:tab w:val="left" w:pos="1020"/>
      </w:tabs>
    </w:pPr>
    <w:r>
      <w:tab/>
    </w:r>
    <w:r>
      <w:tab/>
    </w:r>
    <w:r>
      <w:tab/>
    </w:r>
    <w:r>
      <w:rPr>
        <w:noProof/>
      </w:rPr>
      <w:drawing>
        <wp:inline distT="0" distB="0" distL="0" distR="0" wp14:anchorId="7F39209D" wp14:editId="606D4CDE">
          <wp:extent cx="1655445" cy="546341"/>
          <wp:effectExtent l="0" t="0" r="1905" b="635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667449" cy="5503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C1489"/>
    <w:multiLevelType w:val="hybridMultilevel"/>
    <w:tmpl w:val="CFA232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5F3928"/>
    <w:multiLevelType w:val="hybridMultilevel"/>
    <w:tmpl w:val="D6422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725866"/>
    <w:multiLevelType w:val="hybridMultilevel"/>
    <w:tmpl w:val="F7C605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0A72EB"/>
    <w:multiLevelType w:val="hybridMultilevel"/>
    <w:tmpl w:val="6874A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FC0C79"/>
    <w:multiLevelType w:val="hybridMultilevel"/>
    <w:tmpl w:val="7C1231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02873D7"/>
    <w:multiLevelType w:val="hybridMultilevel"/>
    <w:tmpl w:val="67721D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A12560B"/>
    <w:multiLevelType w:val="hybridMultilevel"/>
    <w:tmpl w:val="7E62F5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AA36359"/>
    <w:multiLevelType w:val="hybridMultilevel"/>
    <w:tmpl w:val="615A2A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BA63554"/>
    <w:multiLevelType w:val="hybridMultilevel"/>
    <w:tmpl w:val="C1D215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BCE2DED"/>
    <w:multiLevelType w:val="hybridMultilevel"/>
    <w:tmpl w:val="A662A3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2F63F92"/>
    <w:multiLevelType w:val="hybridMultilevel"/>
    <w:tmpl w:val="103C4B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F8F69C5"/>
    <w:multiLevelType w:val="hybridMultilevel"/>
    <w:tmpl w:val="96C224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10"/>
  </w:num>
  <w:num w:numId="6">
    <w:abstractNumId w:val="0"/>
  </w:num>
  <w:num w:numId="7">
    <w:abstractNumId w:val="3"/>
  </w:num>
  <w:num w:numId="8">
    <w:abstractNumId w:val="2"/>
  </w:num>
  <w:num w:numId="9">
    <w:abstractNumId w:val="7"/>
  </w:num>
  <w:num w:numId="10">
    <w:abstractNumId w:val="11"/>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01A"/>
    <w:rsid w:val="00154221"/>
    <w:rsid w:val="0017444E"/>
    <w:rsid w:val="00204304"/>
    <w:rsid w:val="00233EC1"/>
    <w:rsid w:val="00277F1D"/>
    <w:rsid w:val="002D6F0D"/>
    <w:rsid w:val="003766C9"/>
    <w:rsid w:val="003866DE"/>
    <w:rsid w:val="003C3240"/>
    <w:rsid w:val="00494EE5"/>
    <w:rsid w:val="004A074D"/>
    <w:rsid w:val="005525AE"/>
    <w:rsid w:val="00650533"/>
    <w:rsid w:val="00775AEB"/>
    <w:rsid w:val="007F2ED9"/>
    <w:rsid w:val="00800656"/>
    <w:rsid w:val="008D597C"/>
    <w:rsid w:val="009B101A"/>
    <w:rsid w:val="009D15E5"/>
    <w:rsid w:val="00A017F7"/>
    <w:rsid w:val="00AA35FA"/>
    <w:rsid w:val="00AE621F"/>
    <w:rsid w:val="00B321AA"/>
    <w:rsid w:val="00B92936"/>
    <w:rsid w:val="00BD4A56"/>
    <w:rsid w:val="00C738F9"/>
    <w:rsid w:val="00D3702C"/>
    <w:rsid w:val="00E15EF7"/>
    <w:rsid w:val="00F85779"/>
    <w:rsid w:val="00F92981"/>
    <w:rsid w:val="00FD549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3FD1E"/>
  <w15:chartTrackingRefBased/>
  <w15:docId w15:val="{CAE1F7BD-1689-44A0-AB5A-F46066A1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66C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B10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Kopfzeile">
    <w:name w:val="header"/>
    <w:basedOn w:val="Standard"/>
    <w:link w:val="KopfzeileZchn"/>
    <w:uiPriority w:val="99"/>
    <w:unhideWhenUsed/>
    <w:rsid w:val="006505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0533"/>
  </w:style>
  <w:style w:type="paragraph" w:styleId="Fuzeile">
    <w:name w:val="footer"/>
    <w:basedOn w:val="Standard"/>
    <w:link w:val="FuzeileZchn"/>
    <w:uiPriority w:val="99"/>
    <w:unhideWhenUsed/>
    <w:rsid w:val="006505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50533"/>
  </w:style>
  <w:style w:type="paragraph" w:customStyle="1" w:styleId="msonormal0">
    <w:name w:val="msonormal"/>
    <w:basedOn w:val="Standard"/>
    <w:rsid w:val="00277F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KeinLeerraum">
    <w:name w:val="No Spacing"/>
    <w:uiPriority w:val="1"/>
    <w:qFormat/>
    <w:rsid w:val="002D6F0D"/>
    <w:pPr>
      <w:spacing w:after="0" w:line="240" w:lineRule="auto"/>
    </w:pPr>
    <w:rPr>
      <w:rFonts w:eastAsiaTheme="minorEastAsia"/>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501058">
      <w:bodyDiv w:val="1"/>
      <w:marLeft w:val="0"/>
      <w:marRight w:val="0"/>
      <w:marTop w:val="0"/>
      <w:marBottom w:val="0"/>
      <w:divBdr>
        <w:top w:val="none" w:sz="0" w:space="0" w:color="auto"/>
        <w:left w:val="none" w:sz="0" w:space="0" w:color="auto"/>
        <w:bottom w:val="none" w:sz="0" w:space="0" w:color="auto"/>
        <w:right w:val="none" w:sz="0" w:space="0" w:color="auto"/>
      </w:divBdr>
    </w:div>
    <w:div w:id="612708091">
      <w:bodyDiv w:val="1"/>
      <w:marLeft w:val="0"/>
      <w:marRight w:val="0"/>
      <w:marTop w:val="0"/>
      <w:marBottom w:val="0"/>
      <w:divBdr>
        <w:top w:val="none" w:sz="0" w:space="0" w:color="auto"/>
        <w:left w:val="none" w:sz="0" w:space="0" w:color="auto"/>
        <w:bottom w:val="none" w:sz="0" w:space="0" w:color="auto"/>
        <w:right w:val="none" w:sz="0" w:space="0" w:color="auto"/>
      </w:divBdr>
    </w:div>
    <w:div w:id="80631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89B4F-E144-4BBD-A821-AA6EB49D3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2953</Words>
  <Characters>16834</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Kositz</dc:creator>
  <cp:keywords/>
  <dc:description/>
  <cp:lastModifiedBy>Katrin Kositz</cp:lastModifiedBy>
  <cp:revision>5</cp:revision>
  <dcterms:created xsi:type="dcterms:W3CDTF">2020-12-07T10:26:00Z</dcterms:created>
  <dcterms:modified xsi:type="dcterms:W3CDTF">2020-12-08T10:57:00Z</dcterms:modified>
</cp:coreProperties>
</file>