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603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Konstruktionsbeschreibung</w:t>
      </w:r>
    </w:p>
    <w:p w14:paraId="0BE058D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8BC5764" w14:textId="468B9710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Profilserie zum Herstellen von Holz-Alu-Systemen mit gleichen Holzdicken am Tür-Flügel und Rahmen System AC20 DI</w:t>
      </w:r>
      <w:r w:rsidR="00451AA3">
        <w:rPr>
          <w:rFonts w:ascii="Open Sans" w:hAnsi="Open Sans" w:cs="Arial"/>
          <w:sz w:val="20"/>
          <w:szCs w:val="20"/>
          <w:lang w:val="de-DE"/>
        </w:rPr>
        <w:t xml:space="preserve"> (nach innen öffnend), AC20 DO (nach außen öffnend).</w:t>
      </w:r>
    </w:p>
    <w:p w14:paraId="2C716EC5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6B3546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Technische Anforderungen und systemspezifische Nachweise</w:t>
      </w:r>
    </w:p>
    <w:p w14:paraId="78BAEA2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Aluminium-Profile sind aus EN AW-6060 T66 in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Eloxalqualität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und gemäß DIN EN 755 und DIN EN 12020 anzubieten. Die Ausführung muss nach den einschlägigen Normen und Richtlinien, den anerkannten Regeln der Technik und den Angaben des Systemgebers erfolgen.</w:t>
      </w:r>
    </w:p>
    <w:p w14:paraId="35B502F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C3F13F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Schlagregendichtheit Klasse 7a*</w:t>
      </w:r>
    </w:p>
    <w:p w14:paraId="1AEEF0C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Luftdurchlässigkeit Klasse 3*</w:t>
      </w:r>
    </w:p>
    <w:p w14:paraId="5B9900A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Eignung für RAL geprüften Systemnachweis</w:t>
      </w:r>
    </w:p>
    <w:p w14:paraId="17BADD2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Eignung als absturzsichere Verglasung nach</w:t>
      </w:r>
      <w:r w:rsidRPr="00F31700">
        <w:rPr>
          <w:rFonts w:ascii="Open Sans" w:hAnsi="Open Sans"/>
          <w:lang w:val="de-DE"/>
        </w:rPr>
        <w:br/>
      </w:r>
      <w:r w:rsidRPr="00F31700">
        <w:rPr>
          <w:rFonts w:ascii="Open Sans" w:hAnsi="Open Sans" w:cs="Arial"/>
          <w:sz w:val="20"/>
          <w:szCs w:val="20"/>
          <w:lang w:val="de-DE"/>
        </w:rPr>
        <w:t xml:space="preserve">DIN 18008-4, Kategorie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A,C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>2,C3 inkl. Prüfnachweis.</w:t>
      </w:r>
    </w:p>
    <w:p w14:paraId="76C252B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7EC2FD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* muss auch für die unsichtbar verschraubte Glasleiste sein, sofern dies ausgeführt wird.</w:t>
      </w:r>
    </w:p>
    <w:p w14:paraId="5AF5150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07340B3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Wärmedämmung des Rahmens z.B. Fichte, U - Werte nach DIN 10077-2:2003-10,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= 1,4 - 1,8 W/m2K je nach Profilgeometrie</w:t>
      </w:r>
    </w:p>
    <w:p w14:paraId="729F82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C60CDF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58CB508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Gefordertes Grundsystem</w:t>
      </w:r>
    </w:p>
    <w:p w14:paraId="0ADD415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52112A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Holzkonstruktion</w:t>
      </w:r>
    </w:p>
    <w:p w14:paraId="40D48AC5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Holzkonstruktion ist gemäß den Anforderungen der DIN 68121 auszuführen. Die Flügel sind mit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angefräster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Glasleiste, Festverglasungen mit verschraubter Glasleiste vorzusehen. Das System muss eine unsichtbar verschraubte Festverglasung ermöglichen.</w:t>
      </w:r>
    </w:p>
    <w:p w14:paraId="34DC911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Ausführung Festverglasung:</w:t>
      </w:r>
    </w:p>
    <w:p w14:paraId="0CB6096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Glasleiste unsichtbar verschraubt</w:t>
      </w:r>
    </w:p>
    <w:p w14:paraId="3E9462A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D9A7D0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Isolierglas-Randverbund wird zweiseitig im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Holzfalz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aufgenommen.</w:t>
      </w:r>
    </w:p>
    <w:p w14:paraId="0ABAA0B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Einnutungen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in die Holzprofile zur Aufnahme der Aluminiumprofile sind unzulässig.</w:t>
      </w:r>
    </w:p>
    <w:p w14:paraId="34B4C1B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5790BB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Aluminium-Rahmen</w:t>
      </w:r>
    </w:p>
    <w:p w14:paraId="5FC20FD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Es ist ein System anzubieten, bei dem Rahmen und Flügel mit 90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Grad;-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Überschlägen in kantiger Optik ausgeführt sind. Die Rahmenprofilbauhöhe muss 10 mm betragen. Das System muss wahlweise zum Rahmen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mit flächenversetztem oder flächenbündigen Flügel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ausführbar sein.</w:t>
      </w:r>
    </w:p>
    <w:p w14:paraId="32E7829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768933D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flächenbündiger Flügel</w:t>
      </w:r>
    </w:p>
    <w:p w14:paraId="0895C0C8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flächenversetzter Flügel</w:t>
      </w:r>
    </w:p>
    <w:p w14:paraId="741162D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A09B60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Flügelprofile sind zur Erhöhung der Steifigkeit im Verglasungsbereich mit einer Hohlkammer auszubilden. Die Entwässerung des Falzbereiches erfolgt durch verdeckte Stanzungen im unteren Profilquerstück. Optional muss eine sichtbare Entwässerung mit Aluminium-Abdeckkappe im Farbton des Alurahmens möglich sein. Die Ausführung der Aluminium-Rahmen muss wahlweise mit mechanischer oder verschweißter Verbindung möglich sein. </w:t>
      </w:r>
    </w:p>
    <w:p w14:paraId="419A434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5613CED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geschweißte Verbindung bei Farbbeschichtung.</w:t>
      </w:r>
    </w:p>
    <w:p w14:paraId="50F3C67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mechanischer Verbindung</w:t>
      </w:r>
    </w:p>
    <w:p w14:paraId="3312407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E40D32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7F14D8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Befestigung des Aluminium-Rahmens</w:t>
      </w:r>
    </w:p>
    <w:p w14:paraId="7F38A72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Befestigung des Aluminium-Rahmens auf dem Holzrahmen erfolgt über demontierbare Dreh- und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Drehklipshalter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aus hochwertigen, </w:t>
      </w:r>
    </w:p>
    <w:p w14:paraId="3B72A04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temperaturbeständigen Kunststoffen wie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schlagzäh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modifiziertes POM. Am Flügel werden grundsätzlich Drehhalter eingesetzt. Eine spannungsfreie Dehnung der Aluminiumschale zum Holzteil und die vollflächige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Hinterlüftung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des Spaltes zwischen Holz- und Alu-Rahmen muss sichergestellt sein. Der Spalt muss daher mit mindestens 4 mm Abstand ausgeführt werden. Zur genauen Maßpositionsbestimmung müssen die Halter mit eingegossenem Abstandsnoppen vorgerichtet sein. </w:t>
      </w:r>
    </w:p>
    <w:p w14:paraId="377A79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709659A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Dichtungen</w:t>
      </w:r>
    </w:p>
    <w:p w14:paraId="52F9914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Innen ist eine umlaufende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Überschlagdichung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am Flügel und dreiseitig ist eine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Mitteldichtung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die am Rahmen anschlägt.</w:t>
      </w:r>
    </w:p>
    <w:p w14:paraId="4B46A975" w14:textId="03A98CE0" w:rsidR="009A6184" w:rsidRDefault="009A6184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Verglasung muss außenseitig mit einer umlaufenden APTK-Trockenverglasungs-dichtung erfolgen können. Die Dichtlippe am Glas darf nicht breiter als 5 mm sichtbar sein. Keildichtungen als äußere Verglasungsdichtung sind nicht zulässig. Innenseitig muss eine Trockenverglasung mit APTK-Dichtungen in abgestuften Dichtungsdicken ausführbar sein. Das System muss außen- wie innenseitig optional als Nassverglasung ausführbar sein. </w:t>
      </w:r>
    </w:p>
    <w:p w14:paraId="1A8E311D" w14:textId="77777777" w:rsidR="00451AA3" w:rsidRPr="00F31700" w:rsidRDefault="00451AA3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0DFB97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51DB849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Trockenverglasung</w:t>
      </w:r>
    </w:p>
    <w:p w14:paraId="6D79834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außen</w:t>
      </w:r>
    </w:p>
    <w:p w14:paraId="69ADCAA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innen</w:t>
      </w:r>
    </w:p>
    <w:p w14:paraId="4B453C2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Nassverglasung</w:t>
      </w:r>
    </w:p>
    <w:p w14:paraId="3A2217F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außen</w:t>
      </w:r>
    </w:p>
    <w:p w14:paraId="48FEFAA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innen</w:t>
      </w:r>
    </w:p>
    <w:p w14:paraId="78E1FBC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084125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Ausführung der Aluminium-Bodenschwelle Barrierefrei mit thermischer Trennung. Bauhöhe im eingebauten Zustand 20 mm.</w:t>
      </w:r>
    </w:p>
    <w:p w14:paraId="35BFD3B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geforderte Schlagregendichtigkeitsklasse 1350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Pa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(nach EN 12208) und die Luftdurchlässigkeitsklasse 3 (nach EN 12207) ist mit einem Prüfzeugnis eines anerkannten Prüfinstituts nachzuweisen.</w:t>
      </w:r>
    </w:p>
    <w:p w14:paraId="1B29097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Wärmeschutz in Kombination mit Türsockel, bei Holzart Fichte, 78 mm Dicke von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= 1,3 bis 1,6 W/m²K abhängig von der Sockelhöhe ist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nachzuweisen..</w:t>
      </w:r>
      <w:proofErr w:type="gramEnd"/>
    </w:p>
    <w:p w14:paraId="105CDDB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Bodenschwelle ist so auszubilden, dass das Niederschlagswasser nach außen abgeleitet wird und kein Wasser ins Gebäudeinnere eindringen kann. </w:t>
      </w:r>
    </w:p>
    <w:p w14:paraId="55B38EC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478359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Alumiumteil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der Bodenschwelle ist aus EN AW 6060, T66 (ehemals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AlMgSi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0.5, F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22 )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in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Eloxalqualität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anzubieten, gefertigt im Strangpress-Verfahren gemäß DIN EN 12020 und DIN EN 755. </w:t>
      </w:r>
    </w:p>
    <w:p w14:paraId="72ACB38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6701B6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Die Oberflächen-Veredelung ist als Eloxal-Oberfläche gemäß DIN 17611 in E6/EV1 herzustellen.</w:t>
      </w:r>
    </w:p>
    <w:p w14:paraId="75D93F9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Die thermische Trennung ist als PVC-freies Kunststoffprofil in ABS-Qualität herzustellen.</w:t>
      </w:r>
    </w:p>
    <w:p w14:paraId="2A6AAFD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Ausführung und Montage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muss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nach den einschlägigen Normen und Richtlinien, den allgemein anerkannten Regeln der Technik und den Angaben des Systemgebers erfolgen.</w:t>
      </w:r>
    </w:p>
    <w:p w14:paraId="5C3A9297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5154EDAE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21BA2A61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4304EE6D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1DF60EFC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59E8DFB0" w14:textId="2F3BA35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lastRenderedPageBreak/>
        <w:t> </w:t>
      </w:r>
    </w:p>
    <w:p w14:paraId="55DA443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Konstruktionsaufbau</w:t>
      </w:r>
    </w:p>
    <w:p w14:paraId="3177032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DC1234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Bodenschwelle</w:t>
      </w:r>
    </w:p>
    <w:p w14:paraId="3573E7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A8747B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Bodenschwelle muss im Trittbereich mit Aluminium unterbaut und damit ausreichend stabil sein. </w:t>
      </w:r>
    </w:p>
    <w:p w14:paraId="72D63CF8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FEDF6F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Es müssen Anschläge im Bereich der inneren Überschlagdichtung an der Schwelle vorhanden sein. </w:t>
      </w:r>
    </w:p>
    <w:p w14:paraId="0728721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5AEC3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Bei Bedarf muss die Schwelle mit dem aufrechten Holzrahmen durch Metall-Schwellenhalter verbunden werden können.</w:t>
      </w:r>
    </w:p>
    <w:p w14:paraId="0C913CE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Der aufrechte Holzrahmen wird optional durch entsprechende Füllstücke aus APTK ohne Konterprofilierung direkt auf die Schwelle montiert. Dabei ist der Stoß mit Hirnholz- und Fugensiegel entsprechend der Systemvorgabe abzudichten.</w:t>
      </w:r>
    </w:p>
    <w:p w14:paraId="3ADA891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CC92385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Zur Montage auf dem Rohboden sind systemgebundene wärmedämmende Kunststoff-Adapterprofile oder Unterbaudämmprofile einzusetzen, die durch Aufdoppeln auf die notwendige Höhe angepasst werden können.</w:t>
      </w:r>
    </w:p>
    <w:p w14:paraId="7B64970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Höhe der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erford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.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Aufdoppelung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: </w:t>
      </w:r>
    </w:p>
    <w:p w14:paraId="5D03EA1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A389E3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Zur Fixierung von APTK-System-Bauanschlussfolien im Bodenbereich müssen entsprechende Profilnuten in den Unterbauprofilen vorhanden sein.</w:t>
      </w:r>
    </w:p>
    <w:p w14:paraId="691A9BB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CD49F8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Wird die Schwellenhöhe 150 mm nach DIN 18195-9 unterschritten, werden zusätzliche Maßnahmen wie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Drainrinnen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vor der Schwelle oder Vordächer durch die Bauplaner vorgesehen. </w:t>
      </w:r>
    </w:p>
    <w:p w14:paraId="43F82AD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Geplante Schwellenhöhe: </w:t>
      </w:r>
    </w:p>
    <w:p w14:paraId="2291956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461CD1C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Anzubietende Bodenschwelle: Gutmann Weser 65/75/95 /20 TI o.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glw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>.</w:t>
      </w:r>
    </w:p>
    <w:p w14:paraId="5AA89ED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Bei nach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aussen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öffnenden Türen Weser 75/20 TI</w:t>
      </w:r>
    </w:p>
    <w:p w14:paraId="11E1F53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oder gleichwertig.</w:t>
      </w:r>
    </w:p>
    <w:p w14:paraId="2488524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Angebotene Bodenschwelle:</w:t>
      </w:r>
    </w:p>
    <w:p w14:paraId="1CC898A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695F18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Ausgeschlossen sind Holzfenster mit Metallabdeckung und Regenschiene, sowie Konstruktionen die raumseitig mit Holzprofilen verkleidet sind.</w:t>
      </w:r>
    </w:p>
    <w:p w14:paraId="515E8E5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Aus Gründen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des Recycling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sind keine ausgeschäumten Profilsysteme zugelassen.</w:t>
      </w:r>
    </w:p>
    <w:p w14:paraId="3388A84E" w14:textId="77777777" w:rsidR="009A6184" w:rsidRPr="00F31700" w:rsidRDefault="009A6184" w:rsidP="009A6184">
      <w:pPr>
        <w:rPr>
          <w:rFonts w:ascii="Open Sans" w:hAnsi="Open Sans"/>
          <w:lang w:val="de-DE"/>
        </w:rPr>
      </w:pPr>
    </w:p>
    <w:p w14:paraId="1CAD915A" w14:textId="39B587D1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 xml:space="preserve">Aluminium-Haustürblatt </w:t>
      </w:r>
      <w:r>
        <w:rPr>
          <w:rFonts w:ascii="Open Sans" w:hAnsi="Open Sans" w:cs="Arial"/>
          <w:b/>
          <w:bCs/>
          <w:sz w:val="20"/>
          <w:szCs w:val="20"/>
          <w:lang w:val="de-DE"/>
        </w:rPr>
        <w:t>AC20 DI</w:t>
      </w:r>
      <w:r w:rsidR="00451AA3">
        <w:rPr>
          <w:rFonts w:ascii="Open Sans" w:hAnsi="Open Sans" w:cs="Arial"/>
          <w:b/>
          <w:bCs/>
          <w:sz w:val="20"/>
          <w:szCs w:val="20"/>
          <w:lang w:val="de-DE"/>
        </w:rPr>
        <w:t>, AC20 DO</w:t>
      </w:r>
    </w:p>
    <w:p w14:paraId="49ADFB7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 3 mm Blechzuschnitt mit vierseitig umlaufendem Trägerprofilrahmen.</w:t>
      </w:r>
    </w:p>
    <w:p w14:paraId="3293FE6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293CC3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Die Befestigung erfolgt mittels Trägerprofilrahmen</w:t>
      </w:r>
    </w:p>
    <w:p w14:paraId="2B0F7F6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auf die Systeme </w:t>
      </w:r>
      <w:r>
        <w:rPr>
          <w:rFonts w:ascii="Open Sans" w:hAnsi="Open Sans" w:cs="Arial"/>
          <w:sz w:val="20"/>
          <w:szCs w:val="20"/>
          <w:lang w:val="de-DE"/>
        </w:rPr>
        <w:t>AC20 FL</w:t>
      </w:r>
      <w:r w:rsidRPr="00F31700">
        <w:rPr>
          <w:rFonts w:ascii="Open Sans" w:hAnsi="Open Sans" w:cs="Arial"/>
          <w:sz w:val="20"/>
          <w:szCs w:val="20"/>
          <w:lang w:val="de-DE"/>
        </w:rPr>
        <w:t xml:space="preserve"> und </w:t>
      </w:r>
      <w:r>
        <w:rPr>
          <w:rFonts w:ascii="Open Sans" w:hAnsi="Open Sans" w:cs="Arial"/>
          <w:sz w:val="20"/>
          <w:szCs w:val="20"/>
          <w:lang w:val="de-DE"/>
        </w:rPr>
        <w:t xml:space="preserve">AC20 OR </w:t>
      </w:r>
      <w:r w:rsidRPr="00F31700">
        <w:rPr>
          <w:rFonts w:ascii="Open Sans" w:hAnsi="Open Sans" w:cs="Arial"/>
          <w:sz w:val="20"/>
          <w:szCs w:val="20"/>
          <w:lang w:val="de-DE"/>
        </w:rPr>
        <w:t xml:space="preserve">abgestimmt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ist :</w:t>
      </w:r>
      <w:proofErr w:type="gramEnd"/>
    </w:p>
    <w:p w14:paraId="0C9674B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 9.8879 Flächenversetzt 16 mm (</w:t>
      </w:r>
      <w:r>
        <w:rPr>
          <w:rFonts w:ascii="Open Sans" w:hAnsi="Open Sans" w:cs="Arial"/>
          <w:sz w:val="20"/>
          <w:szCs w:val="20"/>
          <w:lang w:val="de-DE"/>
        </w:rPr>
        <w:t>AC20 OR</w:t>
      </w:r>
      <w:r w:rsidRPr="00F31700">
        <w:rPr>
          <w:rFonts w:ascii="Open Sans" w:hAnsi="Open Sans" w:cs="Arial"/>
          <w:sz w:val="20"/>
          <w:szCs w:val="20"/>
          <w:lang w:val="de-DE"/>
        </w:rPr>
        <w:t>)</w:t>
      </w:r>
    </w:p>
    <w:p w14:paraId="03079CF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 41.14 Flächenversetzt 22 mm (</w:t>
      </w:r>
      <w:r>
        <w:rPr>
          <w:rFonts w:ascii="Open Sans" w:hAnsi="Open Sans" w:cs="Arial"/>
          <w:sz w:val="20"/>
          <w:szCs w:val="20"/>
          <w:lang w:val="de-DE"/>
        </w:rPr>
        <w:t>AC20 OR</w:t>
      </w:r>
      <w:r w:rsidRPr="00F31700">
        <w:rPr>
          <w:rFonts w:ascii="Open Sans" w:hAnsi="Open Sans" w:cs="Arial"/>
          <w:sz w:val="20"/>
          <w:szCs w:val="20"/>
          <w:lang w:val="de-DE"/>
        </w:rPr>
        <w:t>)</w:t>
      </w:r>
    </w:p>
    <w:p w14:paraId="561C9FF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TP 58.8 Flächenbündig 14 mm (</w:t>
      </w:r>
      <w:r>
        <w:rPr>
          <w:rFonts w:ascii="Open Sans" w:hAnsi="Open Sans" w:cs="Arial"/>
          <w:sz w:val="20"/>
          <w:szCs w:val="20"/>
          <w:lang w:val="de-DE"/>
        </w:rPr>
        <w:t>AC20 FL</w:t>
      </w:r>
      <w:r w:rsidRPr="00F31700">
        <w:rPr>
          <w:rFonts w:ascii="Open Sans" w:hAnsi="Open Sans" w:cs="Arial"/>
          <w:sz w:val="20"/>
          <w:szCs w:val="20"/>
          <w:lang w:val="de-DE"/>
        </w:rPr>
        <w:t>)</w:t>
      </w:r>
    </w:p>
    <w:p w14:paraId="2330CAF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21E6BA6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Befestigung des Aluminium-Türblatt</w:t>
      </w:r>
      <w:r>
        <w:rPr>
          <w:rFonts w:ascii="Open Sans" w:hAnsi="Open Sans" w:cs="Arial"/>
          <w:b/>
          <w:bCs/>
          <w:sz w:val="20"/>
          <w:szCs w:val="20"/>
          <w:lang w:val="de-DE"/>
        </w:rPr>
        <w:t>s</w:t>
      </w:r>
    </w:p>
    <w:p w14:paraId="2B8A9B8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Befestigung des Aluminium-Türblatt auf dem Holzrahmen erfolgt über demontierbare Dreh- und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Drehklipshalter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aus hochwertigen, </w:t>
      </w:r>
    </w:p>
    <w:p w14:paraId="40619ED9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36D54CAD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7F7D38CB" w14:textId="7C17C45E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temperaturbeständigen Kunststoffen wie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schlagzäh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modifiziertes POM. Eine spannungsfreie Dehnung des Aluminium-Türblatt zum Holzteil muss sichergestellt sein. Zur genauen Maßpositionsbestimmung müssen die Halter mit eingegossenem Abstandsnoppen vorgerichtet sein.</w:t>
      </w:r>
    </w:p>
    <w:p w14:paraId="01F8D12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417BFC4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Allgemeine Hinweise:</w:t>
      </w:r>
    </w:p>
    <w:p w14:paraId="4C897A4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max. Größe: Breite ≤ 1500 mm, Höhe ≤ 3000 mm</w:t>
      </w:r>
    </w:p>
    <w:p w14:paraId="51258BE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min. Größe: Breite ≤ 900 mm, Höhe ≤ 1800 mm</w:t>
      </w:r>
    </w:p>
    <w:p w14:paraId="2875E68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Standard-Blechdicke 3 mm</w:t>
      </w:r>
    </w:p>
    <w:p w14:paraId="4E19A44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Als Lichtausschnitt können beliebige Formen (rund, gebogen, rechteckig) ausgeführt werden.</w:t>
      </w:r>
    </w:p>
    <w:p w14:paraId="48C1275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Bei Türblättern ohne Lichtausschnitt wird mittig senkrecht ein zusätzliches Trägerprofil angebracht.</w:t>
      </w:r>
    </w:p>
    <w:p w14:paraId="350E263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ADDEDD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 dem Standard Programm gewählte Variante ALLIGNO</w:t>
      </w:r>
    </w:p>
    <w:p w14:paraId="2EFB3338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GTB 10, GTB 20, GTB 30, GTB 40, GTB 50, GTB 60</w:t>
      </w:r>
    </w:p>
    <w:p w14:paraId="75E8AF9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Als Grundlage für die Ausführung gelten die Richtlinien des Systemgebers der GUTMANN Bausysteme GmbH, Weissenburg.</w:t>
      </w:r>
    </w:p>
    <w:p w14:paraId="7AA592F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Alternative Ausführung nach Architekten Detail-------</w:t>
      </w:r>
    </w:p>
    <w:p w14:paraId="215D30A1" w14:textId="055ADD24" w:rsidR="003766C9" w:rsidRDefault="003766C9" w:rsidP="003766C9">
      <w:pPr>
        <w:rPr>
          <w:rFonts w:ascii="Open Sans" w:hAnsi="Open Sans" w:cs="Open Sans Light"/>
          <w:lang w:val="de-DE"/>
        </w:rPr>
      </w:pPr>
    </w:p>
    <w:p w14:paraId="09E25EB6" w14:textId="18F5134B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492E22C0" w14:textId="77777777" w:rsidR="003766C9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15DDEDF9" w14:textId="77777777" w:rsidR="00451AA3" w:rsidRDefault="00451AA3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3423C38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Fassadenelements</w:t>
      </w:r>
    </w:p>
    <w:p w14:paraId="5B11BC2E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Ucw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5ABB" w14:textId="77777777" w:rsidR="00DC3CE0" w:rsidRDefault="00DC3CE0" w:rsidP="00650533">
      <w:pPr>
        <w:spacing w:after="0" w:line="240" w:lineRule="auto"/>
      </w:pPr>
      <w:r>
        <w:separator/>
      </w:r>
    </w:p>
  </w:endnote>
  <w:endnote w:type="continuationSeparator" w:id="0">
    <w:p w14:paraId="4D97D26F" w14:textId="77777777" w:rsidR="00DC3CE0" w:rsidRDefault="00DC3CE0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8636" w14:textId="77777777" w:rsidR="00DC3CE0" w:rsidRDefault="00DC3CE0" w:rsidP="00650533">
      <w:pPr>
        <w:spacing w:after="0" w:line="240" w:lineRule="auto"/>
      </w:pPr>
      <w:r>
        <w:separator/>
      </w:r>
    </w:p>
  </w:footnote>
  <w:footnote w:type="continuationSeparator" w:id="0">
    <w:p w14:paraId="20F889ED" w14:textId="77777777" w:rsidR="00DC3CE0" w:rsidRDefault="00DC3CE0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154221"/>
    <w:rsid w:val="00204304"/>
    <w:rsid w:val="00277F1D"/>
    <w:rsid w:val="003766C9"/>
    <w:rsid w:val="00451AA3"/>
    <w:rsid w:val="004A074D"/>
    <w:rsid w:val="005525AE"/>
    <w:rsid w:val="00650533"/>
    <w:rsid w:val="00775AEB"/>
    <w:rsid w:val="007F2ED9"/>
    <w:rsid w:val="008D597C"/>
    <w:rsid w:val="009A6184"/>
    <w:rsid w:val="009B101A"/>
    <w:rsid w:val="009D15E5"/>
    <w:rsid w:val="00A327AB"/>
    <w:rsid w:val="00B92936"/>
    <w:rsid w:val="00C738F9"/>
    <w:rsid w:val="00DC3CE0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2020-12-03T08:43:00Z</dcterms:created>
  <dcterms:modified xsi:type="dcterms:W3CDTF">2020-12-03T08:43:00Z</dcterms:modified>
</cp:coreProperties>
</file>